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85110" w14:textId="7BE0A8FC" w:rsidR="00971CDA" w:rsidRPr="00971CDA" w:rsidRDefault="0041509E" w:rsidP="00565119">
      <w:pPr>
        <w:pStyle w:val="BodyText"/>
        <w:ind w:left="90"/>
        <w:rPr>
          <w:rFonts w:ascii="Open Sans" w:hAnsi="Open Sans" w:cs="Open Sans"/>
        </w:rPr>
      </w:pPr>
      <w:r w:rsidRPr="0041509E">
        <w:rPr>
          <w:rFonts w:ascii="Open Sans" w:hAnsi="Open Sans" w:cs="Open Sans"/>
          <w:noProof/>
          <w:color w:val="1F497D" w:themeColor="text2"/>
          <w:sz w:val="20"/>
          <w:lang w:bidi="ar-SA"/>
        </w:rPr>
        <mc:AlternateContent>
          <mc:Choice Requires="wpg">
            <w:drawing>
              <wp:anchor distT="0" distB="0" distL="0" distR="0" simplePos="0" relativeHeight="1096" behindDoc="1" locked="0" layoutInCell="1" allowOverlap="1" wp14:anchorId="323A0426" wp14:editId="64DA70D2">
                <wp:simplePos x="0" y="0"/>
                <wp:positionH relativeFrom="margin">
                  <wp:posOffset>-13335</wp:posOffset>
                </wp:positionH>
                <wp:positionV relativeFrom="paragraph">
                  <wp:posOffset>674392</wp:posOffset>
                </wp:positionV>
                <wp:extent cx="8513536" cy="296463"/>
                <wp:effectExtent l="0" t="0" r="1905" b="8890"/>
                <wp:wrapNone/>
                <wp:docPr id="2" name="Group 2" descr="Acuire, Analyze, and Adjust" title="Acuire, Analyze, and Adju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13536" cy="296463"/>
                          <a:chOff x="3096" y="770"/>
                          <a:chExt cx="32516" cy="536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18732" y="770"/>
                            <a:ext cx="16880" cy="532"/>
                          </a:xfrm>
                          <a:custGeom>
                            <a:avLst/>
                            <a:gdLst>
                              <a:gd name="T0" fmla="+- 0 14087 7620"/>
                              <a:gd name="T1" fmla="*/ T0 w 6720"/>
                              <a:gd name="T2" fmla="+- 0 590 590"/>
                              <a:gd name="T3" fmla="*/ 590 h 506"/>
                              <a:gd name="T4" fmla="+- 0 7620 7620"/>
                              <a:gd name="T5" fmla="*/ T4 w 6720"/>
                              <a:gd name="T6" fmla="+- 0 590 590"/>
                              <a:gd name="T7" fmla="*/ 590 h 506"/>
                              <a:gd name="T8" fmla="+- 0 7620 7620"/>
                              <a:gd name="T9" fmla="*/ T8 w 6720"/>
                              <a:gd name="T10" fmla="+- 0 1096 590"/>
                              <a:gd name="T11" fmla="*/ 1096 h 506"/>
                              <a:gd name="T12" fmla="+- 0 14087 7620"/>
                              <a:gd name="T13" fmla="*/ T12 w 6720"/>
                              <a:gd name="T14" fmla="+- 0 1096 590"/>
                              <a:gd name="T15" fmla="*/ 1096 h 506"/>
                              <a:gd name="T16" fmla="+- 0 14340 7620"/>
                              <a:gd name="T17" fmla="*/ T16 w 6720"/>
                              <a:gd name="T18" fmla="+- 0 843 590"/>
                              <a:gd name="T19" fmla="*/ 843 h 506"/>
                              <a:gd name="T20" fmla="+- 0 14087 7620"/>
                              <a:gd name="T21" fmla="*/ T20 w 6720"/>
                              <a:gd name="T22" fmla="+- 0 590 590"/>
                              <a:gd name="T23" fmla="*/ 590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720" h="506">
                                <a:moveTo>
                                  <a:pt x="6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6"/>
                                </a:lnTo>
                                <a:lnTo>
                                  <a:pt x="6467" y="506"/>
                                </a:lnTo>
                                <a:lnTo>
                                  <a:pt x="6720" y="253"/>
                                </a:lnTo>
                                <a:lnTo>
                                  <a:pt x="6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E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B2D05" w14:textId="402CB1C2" w:rsidR="007E1891" w:rsidRPr="00971CDA" w:rsidRDefault="007E1891" w:rsidP="00F23895">
                              <w:pPr>
                                <w:ind w:left="-180"/>
                                <w:jc w:val="center"/>
                                <w:rPr>
                                  <w:rFonts w:ascii="Open Sans ExtraBold" w:hAnsi="Open Sans ExtraBold" w:cs="Open Sans ExtraBold"/>
                                  <w:b/>
                                  <w:color w:val="FFFFFF" w:themeColor="background1"/>
                                </w:rPr>
                              </w:pPr>
                              <w:r w:rsidRPr="00971CDA">
                                <w:rPr>
                                  <w:rFonts w:ascii="Open Sans ExtraBold" w:hAnsi="Open Sans ExtraBold" w:cs="Open Sans ExtraBold"/>
                                  <w:b/>
                                  <w:color w:val="FFFFFF" w:themeColor="background1"/>
                                </w:rPr>
                                <w:t>ADJUST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7410" y="774"/>
                            <a:ext cx="12034" cy="532"/>
                          </a:xfrm>
                          <a:custGeom>
                            <a:avLst/>
                            <a:gdLst>
                              <a:gd name="T0" fmla="+- 0 7661 2900"/>
                              <a:gd name="T1" fmla="*/ T0 w 5014"/>
                              <a:gd name="T2" fmla="+- 0 586 586"/>
                              <a:gd name="T3" fmla="*/ 586 h 507"/>
                              <a:gd name="T4" fmla="+- 0 2900 2900"/>
                              <a:gd name="T5" fmla="*/ T4 w 5014"/>
                              <a:gd name="T6" fmla="+- 0 586 586"/>
                              <a:gd name="T7" fmla="*/ 586 h 507"/>
                              <a:gd name="T8" fmla="+- 0 2900 2900"/>
                              <a:gd name="T9" fmla="*/ T8 w 5014"/>
                              <a:gd name="T10" fmla="+- 0 1093 586"/>
                              <a:gd name="T11" fmla="*/ 1093 h 507"/>
                              <a:gd name="T12" fmla="+- 0 7661 2900"/>
                              <a:gd name="T13" fmla="*/ T12 w 5014"/>
                              <a:gd name="T14" fmla="+- 0 1093 586"/>
                              <a:gd name="T15" fmla="*/ 1093 h 507"/>
                              <a:gd name="T16" fmla="+- 0 7914 2900"/>
                              <a:gd name="T17" fmla="*/ T16 w 5014"/>
                              <a:gd name="T18" fmla="+- 0 839 586"/>
                              <a:gd name="T19" fmla="*/ 839 h 507"/>
                              <a:gd name="T20" fmla="+- 0 7661 2900"/>
                              <a:gd name="T21" fmla="*/ T20 w 5014"/>
                              <a:gd name="T22" fmla="+- 0 586 586"/>
                              <a:gd name="T23" fmla="*/ 586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014" h="507">
                                <a:moveTo>
                                  <a:pt x="47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"/>
                                </a:lnTo>
                                <a:lnTo>
                                  <a:pt x="4761" y="507"/>
                                </a:lnTo>
                                <a:lnTo>
                                  <a:pt x="5014" y="253"/>
                                </a:lnTo>
                                <a:lnTo>
                                  <a:pt x="4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5A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BCA26" w14:textId="087B66B9" w:rsidR="007E1891" w:rsidRPr="00971CDA" w:rsidRDefault="007E1891" w:rsidP="007E1891">
                              <w:pPr>
                                <w:jc w:val="center"/>
                                <w:rPr>
                                  <w:rFonts w:ascii="Open Sans ExtraBold" w:hAnsi="Open Sans ExtraBold" w:cs="Open Sans ExtraBold"/>
                                  <w:b/>
                                  <w:color w:val="FFFFFF" w:themeColor="background1"/>
                                </w:rPr>
                              </w:pPr>
                              <w:r w:rsidRPr="00971CDA">
                                <w:rPr>
                                  <w:rFonts w:ascii="Open Sans ExtraBold" w:hAnsi="Open Sans ExtraBold" w:cs="Open Sans ExtraBold"/>
                                  <w:b/>
                                  <w:color w:val="FFFFFF" w:themeColor="background1"/>
                                </w:rPr>
                                <w:t>ANALYZE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096" y="772"/>
                            <a:ext cx="5003" cy="532"/>
                          </a:xfrm>
                          <a:custGeom>
                            <a:avLst/>
                            <a:gdLst>
                              <a:gd name="T0" fmla="+- 0 3065 1440"/>
                              <a:gd name="T1" fmla="*/ T0 w 1878"/>
                              <a:gd name="T2" fmla="+- 0 586 586"/>
                              <a:gd name="T3" fmla="*/ 586 h 506"/>
                              <a:gd name="T4" fmla="+- 0 1440 1440"/>
                              <a:gd name="T5" fmla="*/ T4 w 1878"/>
                              <a:gd name="T6" fmla="+- 0 586 586"/>
                              <a:gd name="T7" fmla="*/ 586 h 506"/>
                              <a:gd name="T8" fmla="+- 0 1440 1440"/>
                              <a:gd name="T9" fmla="*/ T8 w 1878"/>
                              <a:gd name="T10" fmla="+- 0 1092 586"/>
                              <a:gd name="T11" fmla="*/ 1092 h 506"/>
                              <a:gd name="T12" fmla="+- 0 3065 1440"/>
                              <a:gd name="T13" fmla="*/ T12 w 1878"/>
                              <a:gd name="T14" fmla="+- 0 1092 586"/>
                              <a:gd name="T15" fmla="*/ 1092 h 506"/>
                              <a:gd name="T16" fmla="+- 0 3318 1440"/>
                              <a:gd name="T17" fmla="*/ T16 w 1878"/>
                              <a:gd name="T18" fmla="+- 0 839 586"/>
                              <a:gd name="T19" fmla="*/ 839 h 506"/>
                              <a:gd name="T20" fmla="+- 0 3065 1440"/>
                              <a:gd name="T21" fmla="*/ T20 w 1878"/>
                              <a:gd name="T22" fmla="+- 0 586 586"/>
                              <a:gd name="T23" fmla="*/ 586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78" h="506">
                                <a:moveTo>
                                  <a:pt x="1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6"/>
                                </a:lnTo>
                                <a:lnTo>
                                  <a:pt x="1625" y="506"/>
                                </a:lnTo>
                                <a:lnTo>
                                  <a:pt x="1878" y="253"/>
                                </a:lnTo>
                                <a:lnTo>
                                  <a:pt x="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B5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518B8" w14:textId="3C3E6973" w:rsidR="007E1891" w:rsidRPr="00971CDA" w:rsidRDefault="007E1891" w:rsidP="007E1891">
                              <w:pPr>
                                <w:jc w:val="center"/>
                                <w:rPr>
                                  <w:rFonts w:ascii="Open Sans ExtraBold" w:hAnsi="Open Sans ExtraBold" w:cs="Open Sans ExtraBold"/>
                                  <w:b/>
                                  <w:color w:val="FFFFFF" w:themeColor="background1"/>
                                </w:rPr>
                              </w:pPr>
                              <w:r w:rsidRPr="00971CDA">
                                <w:rPr>
                                  <w:rFonts w:ascii="Open Sans ExtraBold" w:hAnsi="Open Sans ExtraBold" w:cs="Open Sans ExtraBold"/>
                                  <w:b/>
                                  <w:color w:val="FFFFFF" w:themeColor="background1"/>
                                </w:rPr>
                                <w:t>AC</w:t>
                              </w:r>
                              <w:r w:rsidR="004B612E" w:rsidRPr="00971CDA">
                                <w:rPr>
                                  <w:rFonts w:ascii="Open Sans ExtraBold" w:hAnsi="Open Sans ExtraBold" w:cs="Open Sans ExtraBold"/>
                                  <w:b/>
                                  <w:color w:val="FFFFFF" w:themeColor="background1"/>
                                </w:rPr>
                                <w:t>Q</w:t>
                              </w:r>
                              <w:r w:rsidRPr="00971CDA">
                                <w:rPr>
                                  <w:rFonts w:ascii="Open Sans ExtraBold" w:hAnsi="Open Sans ExtraBold" w:cs="Open Sans ExtraBold"/>
                                  <w:b/>
                                  <w:color w:val="FFFFFF" w:themeColor="background1"/>
                                </w:rPr>
                                <w:t>UIRE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A0426" id="Group 2" o:spid="_x0000_s1026" alt="Title: Acuire, Analyze, and Adjust - Description: Acuire, Analyze, and Adjust" style="position:absolute;left:0;text-align:left;margin-left:-1.05pt;margin-top:53.1pt;width:670.35pt;height:23.35pt;z-index:-503315384;mso-wrap-distance-left:0;mso-wrap-distance-right:0;mso-position-horizontal-relative:margin" coordorigin="3096,770" coordsize="32516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">
                <v:shape id="Freeform 11" o:spid="_x0000_s1027" style="position:absolute;left:18732;top:770;width:16880;height:532;visibility:visible;mso-wrap-style:square;v-text-anchor:top" coordsize="6720,5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" adj="-11796480,,5400" path="m6467,l,,,506r6467,l6720,253,6467,xe" fillcolor="#004e89" stroked="f">
                  <v:stroke joinstyle="round"/>
                  <v:formulas/>
                  <v:path arrowok="t" o:connecttype="custom" o:connectlocs="16244,620;0,620;0,1152;16244,1152;16880,886;16244,620" o:connectangles="0,0,0,0,0,0" textboxrect="0,0,6720,506"/>
                  <v:textbox>
                    <w:txbxContent>
                      <w:p w14:paraId="39EB2D05" w14:textId="402CB1C2" w:rsidR="007E1891" w:rsidRPr="00971CDA" w:rsidRDefault="007E1891" w:rsidP="00F23895">
                        <w:pPr>
                          <w:ind w:left="-180"/>
                          <w:jc w:val="center"/>
                          <w:rPr>
                            <w:rFonts w:ascii="Open Sans ExtraBold" w:hAnsi="Open Sans ExtraBold" w:cs="Open Sans ExtraBold"/>
                            <w:b/>
                            <w:color w:val="FFFFFF" w:themeColor="background1"/>
                          </w:rPr>
                        </w:pPr>
                        <w:r w:rsidRPr="00971CDA">
                          <w:rPr>
                            <w:rFonts w:ascii="Open Sans ExtraBold" w:hAnsi="Open Sans ExtraBold" w:cs="Open Sans ExtraBold"/>
                            <w:b/>
                            <w:color w:val="FFFFFF" w:themeColor="background1"/>
                          </w:rPr>
                          <w:t>ADJUST</w:t>
                        </w:r>
                      </w:p>
                    </w:txbxContent>
                  </v:textbox>
                </v:shape>
                <v:shape id="Freeform 9" o:spid="_x0000_s1028" style="position:absolute;left:7410;top:774;width:12034;height:532;visibility:visible;mso-wrap-style:square;v-text-anchor:top" coordsize="5014,5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" adj="-11796480,,5400" path="m4761,l,,,507r4761,l5014,253,4761,xe" fillcolor="#f75a22" stroked="f">
                  <v:stroke joinstyle="round"/>
                  <v:formulas/>
                  <v:path arrowok="t" o:connecttype="custom" o:connectlocs="11427,615;0,615;0,1147;11427,1147;12034,880;11427,615" o:connectangles="0,0,0,0,0,0" textboxrect="0,0,5014,507"/>
                  <v:textbox>
                    <w:txbxContent>
                      <w:p w14:paraId="250BCA26" w14:textId="087B66B9" w:rsidR="007E1891" w:rsidRPr="00971CDA" w:rsidRDefault="007E1891" w:rsidP="007E1891">
                        <w:pPr>
                          <w:jc w:val="center"/>
                          <w:rPr>
                            <w:rFonts w:ascii="Open Sans ExtraBold" w:hAnsi="Open Sans ExtraBold" w:cs="Open Sans ExtraBold"/>
                            <w:b/>
                            <w:color w:val="FFFFFF" w:themeColor="background1"/>
                          </w:rPr>
                        </w:pPr>
                        <w:r w:rsidRPr="00971CDA">
                          <w:rPr>
                            <w:rFonts w:ascii="Open Sans ExtraBold" w:hAnsi="Open Sans ExtraBold" w:cs="Open Sans ExtraBold"/>
                            <w:b/>
                            <w:color w:val="FFFFFF" w:themeColor="background1"/>
                          </w:rPr>
                          <w:t>ANALYZE</w:t>
                        </w:r>
                      </w:p>
                    </w:txbxContent>
                  </v:textbox>
                </v:shape>
                <v:shape id="Freeform 7" o:spid="_x0000_s1029" style="position:absolute;left:3096;top:772;width:5003;height:532;visibility:visible;mso-wrap-style:square;v-text-anchor:top" coordsize="1878,5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" adj="-11796480,,5400" path="m1625,l,,,506r1625,l1878,253,1625,xe" fillcolor="#39b54a" stroked="f">
                  <v:stroke joinstyle="round"/>
                  <v:formulas/>
                  <v:path arrowok="t" o:connecttype="custom" o:connectlocs="4329,616;0,616;0,1148;4329,1148;5003,882;4329,616" o:connectangles="0,0,0,0,0,0" textboxrect="0,0,1878,506"/>
                  <v:textbox>
                    <w:txbxContent>
                      <w:p w14:paraId="1B7518B8" w14:textId="3C3E6973" w:rsidR="007E1891" w:rsidRPr="00971CDA" w:rsidRDefault="007E1891" w:rsidP="007E1891">
                        <w:pPr>
                          <w:jc w:val="center"/>
                          <w:rPr>
                            <w:rFonts w:ascii="Open Sans ExtraBold" w:hAnsi="Open Sans ExtraBold" w:cs="Open Sans ExtraBold"/>
                            <w:b/>
                            <w:color w:val="FFFFFF" w:themeColor="background1"/>
                          </w:rPr>
                        </w:pPr>
                        <w:r w:rsidRPr="00971CDA">
                          <w:rPr>
                            <w:rFonts w:ascii="Open Sans ExtraBold" w:hAnsi="Open Sans ExtraBold" w:cs="Open Sans ExtraBold"/>
                            <w:b/>
                            <w:color w:val="FFFFFF" w:themeColor="background1"/>
                          </w:rPr>
                          <w:t>AC</w:t>
                        </w:r>
                        <w:r w:rsidR="004B612E" w:rsidRPr="00971CDA">
                          <w:rPr>
                            <w:rFonts w:ascii="Open Sans ExtraBold" w:hAnsi="Open Sans ExtraBold" w:cs="Open Sans ExtraBold"/>
                            <w:b/>
                            <w:color w:val="FFFFFF" w:themeColor="background1"/>
                          </w:rPr>
                          <w:t>Q</w:t>
                        </w:r>
                        <w:r w:rsidRPr="00971CDA">
                          <w:rPr>
                            <w:rFonts w:ascii="Open Sans ExtraBold" w:hAnsi="Open Sans ExtraBold" w:cs="Open Sans ExtraBold"/>
                            <w:b/>
                            <w:color w:val="FFFFFF" w:themeColor="background1"/>
                          </w:rPr>
                          <w:t>UIRE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B32AC" w:rsidRPr="00971CDA">
        <w:rPr>
          <w:rFonts w:ascii="Open Sans" w:hAnsi="Open Sans" w:cs="Open Sans"/>
          <w:noProof/>
          <w:sz w:val="20"/>
          <w:lang w:bidi="ar-SA"/>
        </w:rPr>
        <w:drawing>
          <wp:anchor distT="0" distB="0" distL="114300" distR="114300" simplePos="0" relativeHeight="251658240" behindDoc="1" locked="0" layoutInCell="1" allowOverlap="1" wp14:anchorId="36C0D275" wp14:editId="335D5F93">
            <wp:simplePos x="0" y="0"/>
            <wp:positionH relativeFrom="margin">
              <wp:posOffset>6609715</wp:posOffset>
            </wp:positionH>
            <wp:positionV relativeFrom="paragraph">
              <wp:posOffset>-715645</wp:posOffset>
            </wp:positionV>
            <wp:extent cx="2265635" cy="712381"/>
            <wp:effectExtent l="0" t="0" r="1905" b="0"/>
            <wp:wrapNone/>
            <wp:docPr id="15" name="Picture 15" descr="PA Adult Ed Resources Logo" title="PA Adult Ed Resour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rint_resources_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35" cy="71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2AC" w:rsidRPr="00971CDA">
        <w:rPr>
          <w:rFonts w:ascii="Open Sans" w:hAnsi="Open Sans" w:cs="Open Sans"/>
          <w:sz w:val="20"/>
        </w:rPr>
        <w:br/>
      </w:r>
      <w:r w:rsidR="00AF058B" w:rsidRPr="0041509E">
        <w:rPr>
          <w:rFonts w:ascii="Open Sans" w:hAnsi="Open Sans" w:cs="Open Sans"/>
          <w:sz w:val="20"/>
        </w:rPr>
        <w:t xml:space="preserve">The questions </w:t>
      </w:r>
      <w:r w:rsidR="00501790" w:rsidRPr="0041509E">
        <w:rPr>
          <w:rFonts w:ascii="Open Sans" w:hAnsi="Open Sans" w:cs="Open Sans"/>
          <w:sz w:val="20"/>
        </w:rPr>
        <w:t xml:space="preserve">in this companion document </w:t>
      </w:r>
      <w:r w:rsidR="00AF058B" w:rsidRPr="0041509E">
        <w:rPr>
          <w:rFonts w:ascii="Open Sans" w:hAnsi="Open Sans" w:cs="Open Sans"/>
          <w:sz w:val="20"/>
        </w:rPr>
        <w:t xml:space="preserve">can help your program </w:t>
      </w:r>
      <w:r w:rsidR="005A319D" w:rsidRPr="0041509E">
        <w:rPr>
          <w:rFonts w:ascii="Open Sans" w:hAnsi="Open Sans" w:cs="Open Sans"/>
          <w:sz w:val="20"/>
        </w:rPr>
        <w:t xml:space="preserve">investigate </w:t>
      </w:r>
      <w:r w:rsidR="00AF058B" w:rsidRPr="0041509E">
        <w:rPr>
          <w:rFonts w:ascii="Open Sans" w:hAnsi="Open Sans" w:cs="Open Sans"/>
          <w:sz w:val="20"/>
        </w:rPr>
        <w:t xml:space="preserve">ways to use data for program improvement, </w:t>
      </w:r>
      <w:r w:rsidR="00C979B3" w:rsidRPr="0041509E">
        <w:rPr>
          <w:rFonts w:ascii="Open Sans" w:hAnsi="Open Sans" w:cs="Open Sans"/>
          <w:sz w:val="20"/>
        </w:rPr>
        <w:t xml:space="preserve">to </w:t>
      </w:r>
      <w:r w:rsidR="00605E24" w:rsidRPr="0041509E">
        <w:rPr>
          <w:rFonts w:ascii="Open Sans" w:hAnsi="Open Sans" w:cs="Open Sans"/>
          <w:sz w:val="20"/>
        </w:rPr>
        <w:t xml:space="preserve">align </w:t>
      </w:r>
      <w:r w:rsidR="009A79AF" w:rsidRPr="0041509E">
        <w:rPr>
          <w:rFonts w:ascii="Open Sans" w:hAnsi="Open Sans" w:cs="Open Sans"/>
          <w:sz w:val="20"/>
        </w:rPr>
        <w:t xml:space="preserve">activities </w:t>
      </w:r>
      <w:r w:rsidR="00605E24" w:rsidRPr="0041509E">
        <w:rPr>
          <w:rFonts w:ascii="Open Sans" w:hAnsi="Open Sans" w:cs="Open Sans"/>
          <w:sz w:val="20"/>
        </w:rPr>
        <w:t>to</w:t>
      </w:r>
      <w:r w:rsidR="00DB32AC" w:rsidRPr="0041509E">
        <w:rPr>
          <w:rFonts w:ascii="Open Sans" w:hAnsi="Open Sans" w:cs="Open Sans"/>
          <w:sz w:val="20"/>
        </w:rPr>
        <w:t xml:space="preserve"> </w:t>
      </w:r>
      <w:r w:rsidR="00AF058B" w:rsidRPr="0041509E">
        <w:rPr>
          <w:rFonts w:ascii="Open Sans" w:hAnsi="Open Sans" w:cs="Open Sans"/>
          <w:sz w:val="20"/>
        </w:rPr>
        <w:t xml:space="preserve">your </w:t>
      </w:r>
      <w:r w:rsidR="005A319D" w:rsidRPr="0041509E">
        <w:rPr>
          <w:rFonts w:ascii="Open Sans" w:hAnsi="Open Sans" w:cs="Open Sans"/>
          <w:sz w:val="20"/>
        </w:rPr>
        <w:t>w</w:t>
      </w:r>
      <w:r w:rsidR="00605E24" w:rsidRPr="0041509E">
        <w:rPr>
          <w:rFonts w:ascii="Open Sans" w:hAnsi="Open Sans" w:cs="Open Sans"/>
          <w:sz w:val="20"/>
        </w:rPr>
        <w:t xml:space="preserve">orkforce </w:t>
      </w:r>
      <w:r w:rsidR="005A319D" w:rsidRPr="0041509E">
        <w:rPr>
          <w:rFonts w:ascii="Open Sans" w:hAnsi="Open Sans" w:cs="Open Sans"/>
          <w:sz w:val="20"/>
        </w:rPr>
        <w:t>d</w:t>
      </w:r>
      <w:r w:rsidR="00605E24" w:rsidRPr="0041509E">
        <w:rPr>
          <w:rFonts w:ascii="Open Sans" w:hAnsi="Open Sans" w:cs="Open Sans"/>
          <w:sz w:val="20"/>
        </w:rPr>
        <w:t xml:space="preserve">evelopment </w:t>
      </w:r>
      <w:r w:rsidR="005A319D" w:rsidRPr="0041509E">
        <w:rPr>
          <w:rFonts w:ascii="Open Sans" w:hAnsi="Open Sans" w:cs="Open Sans"/>
          <w:sz w:val="20"/>
        </w:rPr>
        <w:t>a</w:t>
      </w:r>
      <w:r w:rsidR="00605E24" w:rsidRPr="0041509E">
        <w:rPr>
          <w:rFonts w:ascii="Open Sans" w:hAnsi="Open Sans" w:cs="Open Sans"/>
          <w:sz w:val="20"/>
        </w:rPr>
        <w:t xml:space="preserve">rea </w:t>
      </w:r>
      <w:r w:rsidR="005A319D" w:rsidRPr="0041509E">
        <w:rPr>
          <w:rFonts w:ascii="Open Sans" w:hAnsi="Open Sans" w:cs="Open Sans"/>
          <w:sz w:val="20"/>
        </w:rPr>
        <w:t>local p</w:t>
      </w:r>
      <w:r w:rsidR="00605E24" w:rsidRPr="0041509E">
        <w:rPr>
          <w:rFonts w:ascii="Open Sans" w:hAnsi="Open Sans" w:cs="Open Sans"/>
          <w:sz w:val="20"/>
        </w:rPr>
        <w:t>lan</w:t>
      </w:r>
      <w:r w:rsidR="00AF058B" w:rsidRPr="0041509E">
        <w:rPr>
          <w:rFonts w:ascii="Open Sans" w:hAnsi="Open Sans" w:cs="Open Sans"/>
          <w:sz w:val="20"/>
        </w:rPr>
        <w:t xml:space="preserve">, and </w:t>
      </w:r>
      <w:r w:rsidR="00C979B3" w:rsidRPr="0041509E">
        <w:rPr>
          <w:rFonts w:ascii="Open Sans" w:hAnsi="Open Sans" w:cs="Open Sans"/>
          <w:sz w:val="20"/>
        </w:rPr>
        <w:t xml:space="preserve">to </w:t>
      </w:r>
      <w:r w:rsidR="00AF058B" w:rsidRPr="0041509E">
        <w:rPr>
          <w:rFonts w:ascii="Open Sans" w:hAnsi="Open Sans" w:cs="Open Sans"/>
          <w:sz w:val="20"/>
        </w:rPr>
        <w:t xml:space="preserve">improve </w:t>
      </w:r>
      <w:r w:rsidR="006820AA" w:rsidRPr="0041509E">
        <w:rPr>
          <w:rFonts w:ascii="Open Sans" w:hAnsi="Open Sans" w:cs="Open Sans"/>
          <w:sz w:val="20"/>
        </w:rPr>
        <w:t>student</w:t>
      </w:r>
      <w:r w:rsidR="00AF058B" w:rsidRPr="0041509E">
        <w:rPr>
          <w:rFonts w:ascii="Open Sans" w:hAnsi="Open Sans" w:cs="Open Sans"/>
          <w:sz w:val="20"/>
        </w:rPr>
        <w:t xml:space="preserve">s’ </w:t>
      </w:r>
      <w:r w:rsidR="00DB32AC" w:rsidRPr="0041509E">
        <w:rPr>
          <w:rFonts w:ascii="Open Sans" w:hAnsi="Open Sans" w:cs="Open Sans"/>
          <w:sz w:val="20"/>
        </w:rPr>
        <w:t>transitions to self-sustaining</w:t>
      </w:r>
      <w:r w:rsidR="00AF058B" w:rsidRPr="0041509E">
        <w:rPr>
          <w:rFonts w:ascii="Open Sans" w:hAnsi="Open Sans" w:cs="Open Sans"/>
          <w:sz w:val="20"/>
        </w:rPr>
        <w:t xml:space="preserve"> careers.</w:t>
      </w:r>
      <w:r w:rsidR="00971CDA" w:rsidRPr="00971CDA">
        <w:rPr>
          <w:rFonts w:ascii="Open Sans" w:hAnsi="Open Sans" w:cs="Open Sans"/>
        </w:rPr>
        <w:br/>
      </w:r>
    </w:p>
    <w:p w14:paraId="4B1EBC01" w14:textId="0642FA00" w:rsidR="005B7C08" w:rsidRPr="00971CDA" w:rsidRDefault="005B7C08" w:rsidP="00971CDA">
      <w:pPr>
        <w:ind w:left="2490" w:right="1378" w:hanging="195"/>
        <w:rPr>
          <w:rFonts w:ascii="Open Sans" w:hAnsi="Open Sans" w:cs="Open Sans"/>
          <w:i/>
          <w:color w:val="818181"/>
          <w:sz w:val="20"/>
        </w:rPr>
      </w:pPr>
    </w:p>
    <w:p w14:paraId="08F3FB92" w14:textId="4DB4C380" w:rsidR="005B7C08" w:rsidRPr="00971CDA" w:rsidRDefault="005B7C08" w:rsidP="00971CDA">
      <w:pPr>
        <w:ind w:left="2490" w:right="1378" w:hanging="195"/>
        <w:rPr>
          <w:rFonts w:ascii="Open Sans" w:hAnsi="Open Sans" w:cs="Open Sans"/>
          <w:i/>
          <w:sz w:val="20"/>
        </w:rPr>
      </w:pPr>
    </w:p>
    <w:tbl>
      <w:tblPr>
        <w:tblW w:w="132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6" w:type="dxa"/>
          <w:left w:w="58" w:type="dxa"/>
          <w:bottom w:w="101" w:type="dxa"/>
          <w:right w:w="0" w:type="dxa"/>
        </w:tblCellMar>
        <w:tblLook w:val="01E0" w:firstRow="1" w:lastRow="1" w:firstColumn="1" w:lastColumn="1" w:noHBand="0" w:noVBand="0"/>
        <w:tblCaption w:val="Summary Table"/>
        <w:tblDescription w:val="Summary Table"/>
      </w:tblPr>
      <w:tblGrid>
        <w:gridCol w:w="1710"/>
        <w:gridCol w:w="4860"/>
        <w:gridCol w:w="3330"/>
        <w:gridCol w:w="3330"/>
      </w:tblGrid>
      <w:tr w:rsidR="00971CDA" w:rsidRPr="0041509E" w14:paraId="0935023A" w14:textId="77777777" w:rsidTr="0056097C">
        <w:trPr>
          <w:trHeight w:val="102"/>
          <w:tblHeader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264F039" w14:textId="29C41FDC" w:rsidR="00971CDA" w:rsidRPr="0041509E" w:rsidRDefault="00971CDA" w:rsidP="00971CDA">
            <w:pPr>
              <w:pStyle w:val="TableParagraph"/>
              <w:ind w:left="107"/>
              <w:rPr>
                <w:rFonts w:ascii="Open Sans" w:hAnsi="Open Sans" w:cs="Open Sans"/>
                <w:b/>
                <w:color w:val="004E89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b/>
                <w:color w:val="004E89"/>
                <w:sz w:val="20"/>
                <w:szCs w:val="20"/>
              </w:rPr>
              <w:t>Section</w:t>
            </w:r>
          </w:p>
        </w:tc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45607108" w14:textId="249B29AB" w:rsidR="00971CDA" w:rsidRPr="0041509E" w:rsidRDefault="00971CDA" w:rsidP="00971CDA">
            <w:pPr>
              <w:pStyle w:val="TableParagraph"/>
              <w:tabs>
                <w:tab w:val="left" w:pos="468"/>
                <w:tab w:val="left" w:pos="469"/>
              </w:tabs>
              <w:ind w:left="0" w:right="189"/>
              <w:rPr>
                <w:rFonts w:ascii="Open Sans" w:hAnsi="Open Sans" w:cs="Open Sans"/>
                <w:b/>
                <w:color w:val="004E89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b/>
                <w:color w:val="004E89"/>
                <w:sz w:val="20"/>
                <w:szCs w:val="20"/>
              </w:rPr>
              <w:t xml:space="preserve">  Questions to Consider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1FDD0DD5" w14:textId="7B143198" w:rsidR="00971CDA" w:rsidRPr="0041509E" w:rsidRDefault="00971CDA" w:rsidP="00971CDA">
            <w:pPr>
              <w:pStyle w:val="TableParagraph"/>
              <w:ind w:left="105" w:right="237"/>
              <w:rPr>
                <w:rFonts w:ascii="Open Sans" w:hAnsi="Open Sans" w:cs="Open Sans"/>
                <w:b/>
                <w:color w:val="004E89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b/>
                <w:color w:val="004E89"/>
                <w:sz w:val="20"/>
                <w:szCs w:val="20"/>
              </w:rPr>
              <w:t>Action to Take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7E687A9E" w14:textId="35E91C3C" w:rsidR="00971CDA" w:rsidRPr="0041509E" w:rsidRDefault="00971CDA" w:rsidP="00971CDA">
            <w:pPr>
              <w:pStyle w:val="TableParagraph"/>
              <w:ind w:left="0"/>
              <w:rPr>
                <w:rFonts w:ascii="Open Sans" w:hAnsi="Open Sans" w:cs="Open Sans"/>
                <w:b/>
                <w:color w:val="004E89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b/>
                <w:color w:val="004E89"/>
                <w:sz w:val="20"/>
                <w:szCs w:val="20"/>
              </w:rPr>
              <w:t xml:space="preserve">  Planned Action Steps</w:t>
            </w:r>
          </w:p>
        </w:tc>
      </w:tr>
      <w:tr w:rsidR="00E55598" w:rsidRPr="0041509E" w14:paraId="791B5F75" w14:textId="77777777" w:rsidTr="0056097C">
        <w:trPr>
          <w:trHeight w:val="1556"/>
        </w:trPr>
        <w:tc>
          <w:tcPr>
            <w:tcW w:w="1710" w:type="dxa"/>
          </w:tcPr>
          <w:p w14:paraId="230542B7" w14:textId="76164F0A" w:rsidR="00E55598" w:rsidRPr="0041509E" w:rsidRDefault="00AF058B" w:rsidP="00971CDA">
            <w:pPr>
              <w:pStyle w:val="TableParagraph"/>
              <w:ind w:left="10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b/>
                <w:sz w:val="20"/>
                <w:szCs w:val="20"/>
              </w:rPr>
              <w:t xml:space="preserve">Student </w:t>
            </w:r>
            <w:r w:rsidR="00446168" w:rsidRPr="0041509E">
              <w:rPr>
                <w:rFonts w:ascii="Open Sans" w:hAnsi="Open Sans" w:cs="Open Sans"/>
                <w:b/>
                <w:w w:val="95"/>
                <w:sz w:val="20"/>
                <w:szCs w:val="20"/>
              </w:rPr>
              <w:t>Information</w:t>
            </w:r>
          </w:p>
        </w:tc>
        <w:tc>
          <w:tcPr>
            <w:tcW w:w="4860" w:type="dxa"/>
          </w:tcPr>
          <w:p w14:paraId="1BDD2BDE" w14:textId="43ABAB68" w:rsidR="00E55598" w:rsidRPr="0041509E" w:rsidRDefault="00055C8D" w:rsidP="00971CDA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ind w:right="189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Were </w:t>
            </w:r>
            <w:r w:rsidR="00AF058B" w:rsidRPr="0041509E">
              <w:rPr>
                <w:rFonts w:ascii="Open Sans" w:hAnsi="Open Sans" w:cs="Open Sans"/>
                <w:sz w:val="20"/>
                <w:szCs w:val="20"/>
              </w:rPr>
              <w:t xml:space="preserve">all levels of </w:t>
            </w:r>
            <w:r w:rsidR="006820AA" w:rsidRPr="0041509E">
              <w:rPr>
                <w:rFonts w:ascii="Open Sans" w:hAnsi="Open Sans" w:cs="Open Sans"/>
                <w:sz w:val="20"/>
                <w:szCs w:val="20"/>
              </w:rPr>
              <w:t>student</w:t>
            </w:r>
            <w:r w:rsidR="00AF058B" w:rsidRPr="0041509E">
              <w:rPr>
                <w:rFonts w:ascii="Open Sans" w:hAnsi="Open Sans" w:cs="Open Sans"/>
                <w:sz w:val="20"/>
                <w:szCs w:val="20"/>
              </w:rPr>
              <w:t>s</w:t>
            </w:r>
            <w:r w:rsidR="0075094D" w:rsidRPr="0041509E">
              <w:rPr>
                <w:rFonts w:ascii="Open Sans" w:hAnsi="Open Sans" w:cs="Open Sans"/>
                <w:sz w:val="20"/>
                <w:szCs w:val="20"/>
              </w:rPr>
              <w:t xml:space="preserve"> that you served represented on your report</w:t>
            </w:r>
            <w:r w:rsidR="00AF058B" w:rsidRPr="0041509E">
              <w:rPr>
                <w:rFonts w:ascii="Open Sans" w:hAnsi="Open Sans" w:cs="Open Sans"/>
                <w:sz w:val="20"/>
                <w:szCs w:val="20"/>
              </w:rPr>
              <w:t xml:space="preserve"> (e.g.,</w:t>
            </w:r>
            <w:r w:rsidR="00AF058B" w:rsidRPr="0041509E">
              <w:rPr>
                <w:rFonts w:ascii="Open Sans" w:hAnsi="Open Sans" w:cs="Open Sans"/>
                <w:spacing w:val="-28"/>
                <w:sz w:val="20"/>
                <w:szCs w:val="20"/>
              </w:rPr>
              <w:t xml:space="preserve"> </w:t>
            </w:r>
            <w:r w:rsidR="00AF058B" w:rsidRPr="0041509E">
              <w:rPr>
                <w:rFonts w:ascii="Open Sans" w:hAnsi="Open Sans" w:cs="Open Sans"/>
                <w:sz w:val="20"/>
                <w:szCs w:val="20"/>
              </w:rPr>
              <w:t xml:space="preserve">adult basic, adult secondary, English </w:t>
            </w:r>
            <w:r w:rsidR="00227C15" w:rsidRPr="0041509E">
              <w:rPr>
                <w:rFonts w:ascii="Open Sans" w:hAnsi="Open Sans" w:cs="Open Sans"/>
                <w:sz w:val="20"/>
                <w:szCs w:val="20"/>
              </w:rPr>
              <w:t xml:space="preserve">as a </w:t>
            </w:r>
            <w:r w:rsidR="002B4CBB" w:rsidRPr="0041509E">
              <w:rPr>
                <w:rFonts w:ascii="Open Sans" w:hAnsi="Open Sans" w:cs="Open Sans"/>
                <w:sz w:val="20"/>
                <w:szCs w:val="20"/>
              </w:rPr>
              <w:t>second or other language</w:t>
            </w:r>
            <w:r w:rsidR="00AF058B" w:rsidRPr="0041509E">
              <w:rPr>
                <w:rFonts w:ascii="Open Sans" w:hAnsi="Open Sans" w:cs="Open Sans"/>
                <w:sz w:val="20"/>
                <w:szCs w:val="20"/>
              </w:rPr>
              <w:t>)?</w:t>
            </w:r>
            <w:r w:rsidR="0075094D" w:rsidRPr="0041509E">
              <w:rPr>
                <w:rFonts w:ascii="Open Sans" w:hAnsi="Open Sans" w:cs="Open Sans"/>
                <w:sz w:val="20"/>
                <w:szCs w:val="20"/>
              </w:rPr>
              <w:t xml:space="preserve"> Why or why not?</w:t>
            </w:r>
          </w:p>
          <w:p w14:paraId="0D1FAB1C" w14:textId="058FE79B" w:rsidR="002736E6" w:rsidRPr="0041509E" w:rsidRDefault="002B4CBB" w:rsidP="00971CDA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"/>
              <w:ind w:right="400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What percentage of your students had measurable skill gains as determined by </w:t>
            </w:r>
            <w:r w:rsidR="009E4368" w:rsidRPr="0041509E">
              <w:rPr>
                <w:rFonts w:ascii="Open Sans" w:hAnsi="Open Sans" w:cs="Open Sans"/>
                <w:sz w:val="20"/>
                <w:szCs w:val="20"/>
              </w:rPr>
              <w:t>a post-assessment</w:t>
            </w:r>
            <w:r w:rsidR="006F44C6" w:rsidRPr="0041509E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3330" w:type="dxa"/>
            <w:shd w:val="clear" w:color="auto" w:fill="auto"/>
          </w:tcPr>
          <w:p w14:paraId="12F405D9" w14:textId="1D36CDAE" w:rsidR="00A17BE2" w:rsidRPr="0041509E" w:rsidRDefault="00A17BE2" w:rsidP="00971CDA">
            <w:pPr>
              <w:pStyle w:val="TableParagraph"/>
              <w:ind w:left="105" w:right="237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Contact </w:t>
            </w:r>
            <w:r w:rsidR="005A3438" w:rsidRPr="0041509E">
              <w:rPr>
                <w:rFonts w:ascii="Open Sans" w:hAnsi="Open Sans" w:cs="Open Sans"/>
                <w:sz w:val="20"/>
                <w:szCs w:val="20"/>
              </w:rPr>
              <w:t>Chrissie Klinger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hyperlink r:id="rId9" w:history="1">
              <w:r w:rsidR="00734F70" w:rsidRPr="0041509E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cok5111@psu.edu</w:t>
              </w:r>
            </w:hyperlink>
            <w:r w:rsidR="00734F70" w:rsidRPr="0041509E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 for technical assistance related to innovative strategies and promising practices </w:t>
            </w:r>
            <w:r w:rsidR="00EF7672" w:rsidRPr="0041509E">
              <w:rPr>
                <w:rFonts w:ascii="Open Sans" w:hAnsi="Open Sans" w:cs="Open Sans"/>
                <w:sz w:val="20"/>
                <w:szCs w:val="20"/>
              </w:rPr>
              <w:t>for</w:t>
            </w:r>
            <w:r w:rsidR="00964368"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A7C81" w:rsidRPr="0041509E">
              <w:rPr>
                <w:rFonts w:ascii="Open Sans" w:hAnsi="Open Sans" w:cs="Open Sans"/>
                <w:sz w:val="20"/>
                <w:szCs w:val="20"/>
              </w:rPr>
              <w:t>student</w:t>
            </w:r>
            <w:r w:rsidR="004205DB"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A7C81" w:rsidRPr="0041509E">
              <w:rPr>
                <w:rFonts w:ascii="Open Sans" w:hAnsi="Open Sans" w:cs="Open Sans"/>
                <w:sz w:val="20"/>
                <w:szCs w:val="20"/>
              </w:rPr>
              <w:t>intake</w:t>
            </w:r>
            <w:r w:rsidR="00446DA8"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205DB" w:rsidRPr="0041509E">
              <w:rPr>
                <w:rFonts w:ascii="Open Sans" w:hAnsi="Open Sans" w:cs="Open Sans"/>
                <w:sz w:val="20"/>
                <w:szCs w:val="20"/>
              </w:rPr>
              <w:t xml:space="preserve">and </w:t>
            </w:r>
            <w:r w:rsidR="001A7C81" w:rsidRPr="0041509E">
              <w:rPr>
                <w:rFonts w:ascii="Open Sans" w:hAnsi="Open Sans" w:cs="Open Sans"/>
                <w:sz w:val="20"/>
                <w:szCs w:val="20"/>
              </w:rPr>
              <w:t>orientation</w:t>
            </w:r>
            <w:r w:rsidR="004205DB" w:rsidRPr="0041509E">
              <w:rPr>
                <w:rFonts w:ascii="Open Sans" w:hAnsi="Open Sans" w:cs="Open Sans"/>
                <w:sz w:val="20"/>
                <w:szCs w:val="20"/>
              </w:rPr>
              <w:t>.</w:t>
            </w:r>
            <w:r w:rsidR="005A3438"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14:paraId="369123E9" w14:textId="77777777" w:rsidR="00E55598" w:rsidRPr="0041509E" w:rsidRDefault="00E55598" w:rsidP="00971CDA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55598" w:rsidRPr="0041509E" w14:paraId="23AC5B3B" w14:textId="77777777" w:rsidTr="0056097C">
        <w:trPr>
          <w:trHeight w:val="1520"/>
        </w:trPr>
        <w:tc>
          <w:tcPr>
            <w:tcW w:w="1710" w:type="dxa"/>
          </w:tcPr>
          <w:p w14:paraId="29385A20" w14:textId="05924421" w:rsidR="00E55598" w:rsidRPr="0041509E" w:rsidRDefault="00AC64DC" w:rsidP="00971CDA">
            <w:pPr>
              <w:pStyle w:val="TableParagraph"/>
              <w:ind w:left="107" w:right="8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b/>
                <w:sz w:val="20"/>
                <w:szCs w:val="20"/>
              </w:rPr>
              <w:t>Assessments and Career Exploration</w:t>
            </w:r>
          </w:p>
        </w:tc>
        <w:tc>
          <w:tcPr>
            <w:tcW w:w="4860" w:type="dxa"/>
          </w:tcPr>
          <w:p w14:paraId="6127D665" w14:textId="2B2FFED9" w:rsidR="00DF2524" w:rsidRPr="0041509E" w:rsidRDefault="00DF2524" w:rsidP="00971CD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365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Are you including </w:t>
            </w:r>
            <w:r w:rsidR="00DA5112" w:rsidRPr="0041509E">
              <w:rPr>
                <w:rFonts w:ascii="Open Sans" w:hAnsi="Open Sans" w:cs="Open Sans"/>
                <w:sz w:val="20"/>
                <w:szCs w:val="20"/>
              </w:rPr>
              <w:t xml:space="preserve">career 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pathway</w:t>
            </w:r>
            <w:r w:rsidR="00DA5112" w:rsidRPr="0041509E">
              <w:rPr>
                <w:rFonts w:ascii="Open Sans" w:hAnsi="Open Sans" w:cs="Open Sans"/>
                <w:sz w:val="20"/>
                <w:szCs w:val="20"/>
              </w:rPr>
              <w:t xml:space="preserve">s exploration and preparation in your adult education 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programming</w:t>
            </w:r>
            <w:r w:rsidR="00306367" w:rsidRPr="0041509E">
              <w:rPr>
                <w:rFonts w:ascii="Open Sans" w:hAnsi="Open Sans" w:cs="Open Sans"/>
                <w:sz w:val="20"/>
                <w:szCs w:val="20"/>
              </w:rPr>
              <w:t>?  Why or why not?</w:t>
            </w:r>
          </w:p>
          <w:p w14:paraId="10FD8490" w14:textId="51FE6E24" w:rsidR="00921BB4" w:rsidRPr="0041509E" w:rsidRDefault="00921BB4" w:rsidP="00971CD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365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Are you using a variety of assessments to help </w:t>
            </w:r>
            <w:r w:rsidR="006820AA" w:rsidRPr="0041509E">
              <w:rPr>
                <w:rFonts w:ascii="Open Sans" w:hAnsi="Open Sans" w:cs="Open Sans"/>
                <w:sz w:val="20"/>
                <w:szCs w:val="20"/>
              </w:rPr>
              <w:t>student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s set career goals?</w:t>
            </w:r>
            <w:r w:rsidR="005A319D" w:rsidRPr="0041509E">
              <w:rPr>
                <w:rFonts w:ascii="Open Sans" w:hAnsi="Open Sans" w:cs="Open Sans"/>
                <w:sz w:val="20"/>
                <w:szCs w:val="20"/>
              </w:rPr>
              <w:t xml:space="preserve"> Why or why not?</w:t>
            </w:r>
          </w:p>
          <w:p w14:paraId="19E57DE1" w14:textId="7C8286E5" w:rsidR="005F6E33" w:rsidRPr="0041509E" w:rsidRDefault="00DA5112" w:rsidP="00971CD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365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Does </w:t>
            </w:r>
            <w:r w:rsidR="00D022C8" w:rsidRPr="0041509E">
              <w:rPr>
                <w:rFonts w:ascii="Open Sans" w:hAnsi="Open Sans" w:cs="Open Sans"/>
                <w:sz w:val="20"/>
                <w:szCs w:val="20"/>
              </w:rPr>
              <w:t xml:space="preserve">the 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adult education staff understand the</w:t>
            </w:r>
            <w:r w:rsidR="005F6E33" w:rsidRPr="0041509E">
              <w:rPr>
                <w:rFonts w:ascii="Open Sans" w:hAnsi="Open Sans" w:cs="Open Sans"/>
                <w:sz w:val="20"/>
                <w:szCs w:val="20"/>
              </w:rPr>
              <w:t xml:space="preserve"> difference between </w:t>
            </w:r>
            <w:r w:rsidR="006124B7" w:rsidRPr="0041509E">
              <w:rPr>
                <w:rFonts w:ascii="Open Sans" w:hAnsi="Open Sans" w:cs="Open Sans"/>
                <w:sz w:val="20"/>
                <w:szCs w:val="20"/>
              </w:rPr>
              <w:t xml:space="preserve">an </w:t>
            </w:r>
            <w:r w:rsidR="005F6E33" w:rsidRPr="0041509E">
              <w:rPr>
                <w:rFonts w:ascii="Open Sans" w:hAnsi="Open Sans" w:cs="Open Sans"/>
                <w:sz w:val="20"/>
                <w:szCs w:val="20"/>
              </w:rPr>
              <w:t>industry sector and occupation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 and how that </w:t>
            </w:r>
            <w:r w:rsidR="00EF7672" w:rsidRPr="0041509E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ffects career goal planning?</w:t>
            </w:r>
          </w:p>
          <w:p w14:paraId="6F263BE0" w14:textId="35AB4CA0" w:rsidR="002736E6" w:rsidRPr="0041509E" w:rsidRDefault="004E001D" w:rsidP="004844FC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309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Do you know the industry sectors </w:t>
            </w:r>
            <w:r w:rsidR="00DA5112" w:rsidRPr="0041509E">
              <w:rPr>
                <w:rFonts w:ascii="Open Sans" w:hAnsi="Open Sans" w:cs="Open Sans"/>
                <w:sz w:val="20"/>
                <w:szCs w:val="20"/>
              </w:rPr>
              <w:t xml:space="preserve">and/or occupations </w:t>
            </w:r>
            <w:r w:rsidR="001C014C" w:rsidRPr="0041509E">
              <w:rPr>
                <w:rFonts w:ascii="Open Sans" w:hAnsi="Open Sans" w:cs="Open Sans"/>
                <w:sz w:val="20"/>
                <w:szCs w:val="20"/>
              </w:rPr>
              <w:t>that are the focus of your workforce development area</w:t>
            </w:r>
            <w:r w:rsidR="00916E90" w:rsidRPr="0041509E">
              <w:rPr>
                <w:rFonts w:ascii="Open Sans" w:hAnsi="Open Sans" w:cs="Open Sans"/>
                <w:sz w:val="20"/>
                <w:szCs w:val="20"/>
              </w:rPr>
              <w:t xml:space="preserve"> (WDA)</w:t>
            </w:r>
            <w:r w:rsidR="001C014C"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86BC7" w:rsidRPr="0041509E">
              <w:rPr>
                <w:rFonts w:ascii="Open Sans" w:hAnsi="Open Sans" w:cs="Open Sans"/>
                <w:sz w:val="20"/>
                <w:szCs w:val="20"/>
              </w:rPr>
              <w:t xml:space="preserve">local </w:t>
            </w:r>
            <w:r w:rsidR="001C014C" w:rsidRPr="0041509E">
              <w:rPr>
                <w:rFonts w:ascii="Open Sans" w:hAnsi="Open Sans" w:cs="Open Sans"/>
                <w:sz w:val="20"/>
                <w:szCs w:val="20"/>
              </w:rPr>
              <w:t>plan</w:t>
            </w:r>
            <w:r w:rsidR="00EF7672" w:rsidRPr="0041509E">
              <w:rPr>
                <w:rFonts w:ascii="Open Sans" w:hAnsi="Open Sans" w:cs="Open Sans"/>
                <w:sz w:val="20"/>
                <w:szCs w:val="20"/>
              </w:rPr>
              <w:t>? H</w:t>
            </w:r>
            <w:r w:rsidR="00DA5112" w:rsidRPr="0041509E">
              <w:rPr>
                <w:rFonts w:ascii="Open Sans" w:hAnsi="Open Sans" w:cs="Open Sans"/>
                <w:sz w:val="20"/>
                <w:szCs w:val="20"/>
              </w:rPr>
              <w:t>ow does your adult education progr</w:t>
            </w:r>
            <w:bookmarkStart w:id="0" w:name="_GoBack"/>
            <w:bookmarkEnd w:id="0"/>
            <w:r w:rsidR="00DA5112" w:rsidRPr="0041509E">
              <w:rPr>
                <w:rFonts w:ascii="Open Sans" w:hAnsi="Open Sans" w:cs="Open Sans"/>
                <w:sz w:val="20"/>
                <w:szCs w:val="20"/>
              </w:rPr>
              <w:t>amming support the local plan</w:t>
            </w:r>
            <w:r w:rsidR="001C014C" w:rsidRPr="0041509E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</w:tc>
        <w:tc>
          <w:tcPr>
            <w:tcW w:w="3330" w:type="dxa"/>
          </w:tcPr>
          <w:p w14:paraId="61FD5565" w14:textId="05C3299E" w:rsidR="00DA5112" w:rsidRPr="0041509E" w:rsidRDefault="00A960B0" w:rsidP="00971CDA">
            <w:pPr>
              <w:pStyle w:val="TableParagraph"/>
              <w:ind w:left="180" w:right="138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Explore the </w:t>
            </w:r>
            <w:hyperlink r:id="rId10" w:history="1">
              <w:r w:rsidRPr="0041509E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Center for Workforce Information and Analysis website</w:t>
              </w:r>
            </w:hyperlink>
            <w:r w:rsidRPr="0041509E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FE92A3A" w14:textId="77777777" w:rsidR="00A17BE2" w:rsidRPr="0041509E" w:rsidRDefault="00A17BE2" w:rsidP="00971CDA">
            <w:pPr>
              <w:pStyle w:val="TableParagraph"/>
              <w:ind w:left="180" w:right="138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</w:p>
          <w:p w14:paraId="4F5E97DE" w14:textId="1D25EC99" w:rsidR="00434958" w:rsidRPr="0041509E" w:rsidRDefault="00A17BE2" w:rsidP="004844FC">
            <w:pPr>
              <w:pStyle w:val="TableParagraph"/>
              <w:ind w:left="180" w:right="138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Contact Loretta Lininger (</w:t>
            </w:r>
            <w:hyperlink r:id="rId11" w:history="1">
              <w:r w:rsidRPr="0041509E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lml160@psu.edu</w:t>
              </w:r>
            </w:hyperlink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) for technical assistance related to innovative strategies and promising practices </w:t>
            </w:r>
            <w:r w:rsidR="00EF7672" w:rsidRPr="0041509E">
              <w:rPr>
                <w:rFonts w:ascii="Open Sans" w:hAnsi="Open Sans" w:cs="Open Sans"/>
                <w:sz w:val="20"/>
                <w:szCs w:val="20"/>
              </w:rPr>
              <w:t xml:space="preserve">for </w:t>
            </w:r>
            <w:r w:rsidR="000637DC" w:rsidRPr="0041509E">
              <w:rPr>
                <w:rFonts w:ascii="Open Sans" w:hAnsi="Open Sans" w:cs="Open Sans"/>
                <w:sz w:val="20"/>
                <w:szCs w:val="20"/>
              </w:rPr>
              <w:t>aligning services to the WDA local plan.</w:t>
            </w:r>
            <w:r w:rsidR="003A5DBB"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14:paraId="7AF4FD75" w14:textId="77777777" w:rsidR="00E55598" w:rsidRPr="0041509E" w:rsidRDefault="00E55598" w:rsidP="00971CDA">
            <w:pPr>
              <w:pStyle w:val="TableParagraph"/>
              <w:ind w:left="180" w:right="148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63CF7" w:rsidRPr="0041509E" w14:paraId="3BC0B1D9" w14:textId="77777777" w:rsidTr="0056097C">
        <w:trPr>
          <w:trHeight w:val="981"/>
        </w:trPr>
        <w:tc>
          <w:tcPr>
            <w:tcW w:w="1710" w:type="dxa"/>
          </w:tcPr>
          <w:p w14:paraId="3F7CC13F" w14:textId="6AD8416A" w:rsidR="00A63CF7" w:rsidRPr="0041509E" w:rsidRDefault="00921BB4" w:rsidP="00971CDA">
            <w:pPr>
              <w:pStyle w:val="TableParagraph"/>
              <w:ind w:left="107" w:right="8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Education and Career Goal Setting and Planning</w:t>
            </w:r>
          </w:p>
        </w:tc>
        <w:tc>
          <w:tcPr>
            <w:tcW w:w="4860" w:type="dxa"/>
          </w:tcPr>
          <w:p w14:paraId="703DEF26" w14:textId="3752400A" w:rsidR="00793DD1" w:rsidRPr="0041509E" w:rsidRDefault="00793DD1" w:rsidP="00971CDA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69"/>
              </w:tabs>
              <w:ind w:right="123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What activities is your program offering related to career awareness, career exploration, and</w:t>
            </w:r>
            <w:r w:rsidRPr="0041509E">
              <w:rPr>
                <w:rFonts w:ascii="Open Sans" w:hAnsi="Open Sans" w:cs="Open Sans"/>
                <w:spacing w:val="-26"/>
                <w:sz w:val="20"/>
                <w:szCs w:val="20"/>
              </w:rPr>
              <w:t xml:space="preserve"> 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career goal</w:t>
            </w:r>
            <w:r w:rsidRPr="0041509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setting?</w:t>
            </w:r>
          </w:p>
          <w:p w14:paraId="17B4646D" w14:textId="594101F0" w:rsidR="00B70392" w:rsidRPr="0041509E" w:rsidRDefault="00B70392" w:rsidP="00971CD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365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Is there a large discrepancy between goals</w:t>
            </w:r>
            <w:r w:rsidRPr="0041509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set and</w:t>
            </w:r>
            <w:r w:rsidRPr="0041509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met?</w:t>
            </w:r>
            <w:r w:rsidR="00A960B0" w:rsidRPr="0041509E">
              <w:rPr>
                <w:rFonts w:ascii="Open Sans" w:hAnsi="Open Sans" w:cs="Open Sans"/>
                <w:sz w:val="20"/>
                <w:szCs w:val="20"/>
              </w:rPr>
              <w:t xml:space="preserve"> How </w:t>
            </w:r>
            <w:r w:rsidR="00EF7672" w:rsidRPr="0041509E">
              <w:rPr>
                <w:rFonts w:ascii="Open Sans" w:hAnsi="Open Sans" w:cs="Open Sans"/>
                <w:sz w:val="20"/>
                <w:szCs w:val="20"/>
              </w:rPr>
              <w:t xml:space="preserve">is this so, </w:t>
            </w:r>
            <w:r w:rsidR="00A960B0" w:rsidRPr="0041509E">
              <w:rPr>
                <w:rFonts w:ascii="Open Sans" w:hAnsi="Open Sans" w:cs="Open Sans"/>
                <w:sz w:val="20"/>
                <w:szCs w:val="20"/>
              </w:rPr>
              <w:t xml:space="preserve">and how often </w:t>
            </w:r>
            <w:proofErr w:type="gramStart"/>
            <w:r w:rsidR="00A960B0" w:rsidRPr="0041509E">
              <w:rPr>
                <w:rFonts w:ascii="Open Sans" w:hAnsi="Open Sans" w:cs="Open Sans"/>
                <w:sz w:val="20"/>
                <w:szCs w:val="20"/>
              </w:rPr>
              <w:t>are</w:t>
            </w:r>
            <w:proofErr w:type="gramEnd"/>
            <w:r w:rsidR="00A960B0" w:rsidRPr="0041509E">
              <w:rPr>
                <w:rFonts w:ascii="Open Sans" w:hAnsi="Open Sans" w:cs="Open Sans"/>
                <w:sz w:val="20"/>
                <w:szCs w:val="20"/>
              </w:rPr>
              <w:t xml:space="preserve"> goals reviewed and updated with students? </w:t>
            </w:r>
          </w:p>
          <w:p w14:paraId="6475D0C3" w14:textId="2A495007" w:rsidR="00A00894" w:rsidRPr="0041509E" w:rsidRDefault="00F05BDD" w:rsidP="00971CD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586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What postsecondary education and training programs </w:t>
            </w:r>
            <w:r w:rsidR="00657A12" w:rsidRPr="0041509E">
              <w:rPr>
                <w:rFonts w:ascii="Open Sans" w:hAnsi="Open Sans" w:cs="Open Sans"/>
                <w:sz w:val="20"/>
                <w:szCs w:val="20"/>
              </w:rPr>
              <w:t xml:space="preserve">are your students 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transitioning to</w:t>
            </w:r>
            <w:r w:rsidR="00EF7672" w:rsidRPr="0041509E">
              <w:rPr>
                <w:rFonts w:ascii="Open Sans" w:hAnsi="Open Sans" w:cs="Open Sans"/>
                <w:sz w:val="20"/>
                <w:szCs w:val="20"/>
              </w:rPr>
              <w:t>? D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o those</w:t>
            </w:r>
            <w:r w:rsidR="00916E90" w:rsidRPr="0041509E">
              <w:rPr>
                <w:rFonts w:ascii="Open Sans" w:hAnsi="Open Sans" w:cs="Open Sans"/>
                <w:sz w:val="20"/>
                <w:szCs w:val="20"/>
              </w:rPr>
              <w:t xml:space="preserve"> programs align to industry sectors that are the focus of your WDA </w:t>
            </w:r>
            <w:r w:rsidR="00A960B0" w:rsidRPr="0041509E">
              <w:rPr>
                <w:rFonts w:ascii="Open Sans" w:hAnsi="Open Sans" w:cs="Open Sans"/>
                <w:sz w:val="20"/>
                <w:szCs w:val="20"/>
              </w:rPr>
              <w:t xml:space="preserve">local </w:t>
            </w:r>
            <w:r w:rsidR="00916E90" w:rsidRPr="0041509E">
              <w:rPr>
                <w:rFonts w:ascii="Open Sans" w:hAnsi="Open Sans" w:cs="Open Sans"/>
                <w:sz w:val="20"/>
                <w:szCs w:val="20"/>
              </w:rPr>
              <w:t>plan?</w:t>
            </w:r>
          </w:p>
          <w:p w14:paraId="327ECD67" w14:textId="01E23DF7" w:rsidR="00A00894" w:rsidRPr="0041509E" w:rsidRDefault="00A960B0" w:rsidP="00971CDA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ind w:right="365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How are </w:t>
            </w:r>
            <w:r w:rsidR="009C48D0" w:rsidRPr="0041509E">
              <w:rPr>
                <w:rFonts w:ascii="Open Sans" w:hAnsi="Open Sans" w:cs="Open Sans"/>
                <w:sz w:val="20"/>
                <w:szCs w:val="20"/>
              </w:rPr>
              <w:t xml:space="preserve">you 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working with partners to help </w:t>
            </w:r>
            <w:r w:rsidR="00A00894" w:rsidRPr="0041509E">
              <w:rPr>
                <w:rFonts w:ascii="Open Sans" w:hAnsi="Open Sans" w:cs="Open Sans"/>
                <w:sz w:val="20"/>
                <w:szCs w:val="20"/>
              </w:rPr>
              <w:t>students obtain or retain employment?</w:t>
            </w:r>
          </w:p>
          <w:p w14:paraId="300E6D7F" w14:textId="54DF4661" w:rsidR="00A63CF7" w:rsidRPr="0041509E" w:rsidRDefault="00A63CF7" w:rsidP="00971CDA">
            <w:pPr>
              <w:pStyle w:val="TableParagraph"/>
              <w:tabs>
                <w:tab w:val="left" w:pos="468"/>
                <w:tab w:val="left" w:pos="469"/>
              </w:tabs>
              <w:ind w:left="108" w:right="175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7BF89CC" w14:textId="4D0CEC95" w:rsidR="002B29F1" w:rsidRPr="0041509E" w:rsidRDefault="002B29F1" w:rsidP="00971CDA">
            <w:pPr>
              <w:pStyle w:val="TableParagraph"/>
              <w:ind w:left="105" w:right="138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Explore how your </w:t>
            </w:r>
            <w:r w:rsidR="00EF7672" w:rsidRPr="0041509E"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tudent </w:t>
            </w:r>
            <w:r w:rsidR="00EF7672" w:rsidRPr="0041509E"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upport </w:t>
            </w:r>
            <w:r w:rsidR="00EF7672" w:rsidRPr="0041509E">
              <w:rPr>
                <w:rFonts w:ascii="Open Sans" w:hAnsi="Open Sans" w:cs="Open Sans"/>
                <w:sz w:val="20"/>
                <w:szCs w:val="20"/>
              </w:rPr>
              <w:t>c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oordinators and instructors are working together </w:t>
            </w:r>
            <w:r w:rsidR="003B6F84" w:rsidRPr="0041509E">
              <w:rPr>
                <w:rFonts w:ascii="Open Sans" w:hAnsi="Open Sans" w:cs="Open Sans"/>
                <w:sz w:val="20"/>
                <w:szCs w:val="20"/>
              </w:rPr>
              <w:t>to use labor</w:t>
            </w:r>
            <w:r w:rsidR="000B30CB" w:rsidRPr="0041509E">
              <w:rPr>
                <w:rFonts w:ascii="Open Sans" w:hAnsi="Open Sans" w:cs="Open Sans"/>
                <w:sz w:val="20"/>
                <w:szCs w:val="20"/>
              </w:rPr>
              <w:t xml:space="preserve"> market</w:t>
            </w:r>
            <w:r w:rsidR="003B6F84" w:rsidRPr="0041509E">
              <w:rPr>
                <w:rFonts w:ascii="Open Sans" w:hAnsi="Open Sans" w:cs="Open Sans"/>
                <w:sz w:val="20"/>
                <w:szCs w:val="20"/>
              </w:rPr>
              <w:t xml:space="preserve"> information 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to help students set</w:t>
            </w:r>
            <w:r w:rsidR="00A960B0" w:rsidRPr="0041509E">
              <w:rPr>
                <w:rFonts w:ascii="Open Sans" w:hAnsi="Open Sans" w:cs="Open Sans"/>
                <w:sz w:val="20"/>
                <w:szCs w:val="20"/>
              </w:rPr>
              <w:t xml:space="preserve">, review, revise, 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and achieve realistic goals.</w:t>
            </w:r>
          </w:p>
          <w:p w14:paraId="2B5B0FF0" w14:textId="77A8348D" w:rsidR="00A960B0" w:rsidRPr="0041509E" w:rsidRDefault="00A960B0" w:rsidP="00971CDA">
            <w:pPr>
              <w:pStyle w:val="TableParagraph"/>
              <w:ind w:left="105" w:right="281"/>
              <w:rPr>
                <w:rFonts w:ascii="Open Sans" w:hAnsi="Open Sans" w:cs="Open Sans"/>
                <w:sz w:val="20"/>
                <w:szCs w:val="20"/>
              </w:rPr>
            </w:pPr>
          </w:p>
          <w:p w14:paraId="74F21783" w14:textId="70962519" w:rsidR="00860A50" w:rsidRPr="0041509E" w:rsidRDefault="00860A50" w:rsidP="00971CDA">
            <w:pPr>
              <w:pStyle w:val="TableParagraph"/>
              <w:ind w:left="90" w:right="148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Consider having adult education staff complete</w:t>
            </w:r>
            <w:r w:rsidR="00BD49B9" w:rsidRPr="0041509E">
              <w:rPr>
                <w:rFonts w:ascii="Open Sans" w:hAnsi="Open Sans" w:cs="Open Sans"/>
                <w:sz w:val="20"/>
                <w:szCs w:val="20"/>
              </w:rPr>
              <w:t xml:space="preserve"> the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hyperlink r:id="rId12" w:history="1">
              <w:r w:rsidRPr="0041509E">
                <w:rPr>
                  <w:rStyle w:val="Hyperlink"/>
                  <w:rFonts w:ascii="Open Sans" w:hAnsi="Open Sans" w:cs="Open Sans"/>
                  <w:i/>
                  <w:iCs/>
                  <w:sz w:val="20"/>
                  <w:szCs w:val="20"/>
                </w:rPr>
                <w:t>Using Labor Market Data Analysis for Program Planning</w:t>
              </w:r>
            </w:hyperlink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 course.</w:t>
            </w:r>
          </w:p>
          <w:p w14:paraId="0AF505F4" w14:textId="77777777" w:rsidR="00860A50" w:rsidRPr="0041509E" w:rsidRDefault="00860A50" w:rsidP="00971CDA">
            <w:pPr>
              <w:pStyle w:val="TableParagraph"/>
              <w:ind w:left="105" w:right="281"/>
              <w:rPr>
                <w:rFonts w:ascii="Open Sans" w:hAnsi="Open Sans" w:cs="Open Sans"/>
                <w:sz w:val="20"/>
                <w:szCs w:val="20"/>
              </w:rPr>
            </w:pPr>
          </w:p>
          <w:p w14:paraId="0AEBD4EB" w14:textId="3EC304D8" w:rsidR="001C7043" w:rsidRPr="0041509E" w:rsidRDefault="001C7043" w:rsidP="00971CDA">
            <w:pPr>
              <w:pStyle w:val="TableParagraph"/>
              <w:ind w:left="105" w:right="281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Contact Chrissie Klinger (</w:t>
            </w:r>
            <w:hyperlink r:id="rId13" w:history="1">
              <w:r w:rsidRPr="0041509E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cok5111@psu.edu</w:t>
              </w:r>
            </w:hyperlink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) for </w:t>
            </w:r>
            <w:r w:rsidR="009025D7" w:rsidRPr="0041509E">
              <w:rPr>
                <w:rFonts w:ascii="Open Sans" w:hAnsi="Open Sans" w:cs="Open Sans"/>
                <w:sz w:val="20"/>
                <w:szCs w:val="20"/>
              </w:rPr>
              <w:t xml:space="preserve">technical assistance related to innovative strategies and promising practices </w:t>
            </w:r>
            <w:r w:rsidR="00EF7672" w:rsidRPr="0041509E">
              <w:rPr>
                <w:rFonts w:ascii="Open Sans" w:hAnsi="Open Sans" w:cs="Open Sans"/>
                <w:sz w:val="20"/>
                <w:szCs w:val="20"/>
              </w:rPr>
              <w:t>for</w:t>
            </w:r>
            <w:r w:rsidR="001406E4" w:rsidRPr="0041509E">
              <w:rPr>
                <w:rFonts w:ascii="Open Sans" w:hAnsi="Open Sans" w:cs="Open Sans"/>
                <w:sz w:val="20"/>
                <w:szCs w:val="20"/>
              </w:rPr>
              <w:t xml:space="preserve"> career awareness, exploration, and planning with students. </w:t>
            </w:r>
          </w:p>
          <w:p w14:paraId="56DD5D10" w14:textId="388374B4" w:rsidR="00A960B0" w:rsidRPr="0041509E" w:rsidRDefault="00A960B0" w:rsidP="00971CDA">
            <w:pPr>
              <w:pStyle w:val="TableParagraph"/>
              <w:ind w:left="0" w:right="281"/>
              <w:rPr>
                <w:rFonts w:ascii="Open Sans" w:hAnsi="Open Sans" w:cs="Open Sans"/>
                <w:sz w:val="20"/>
                <w:szCs w:val="20"/>
              </w:rPr>
            </w:pPr>
          </w:p>
          <w:p w14:paraId="348B7249" w14:textId="469F27D0" w:rsidR="000D0C91" w:rsidRPr="0041509E" w:rsidRDefault="00A17BE2" w:rsidP="00971CDA">
            <w:pPr>
              <w:pStyle w:val="TableParagraph"/>
              <w:ind w:left="90" w:right="138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Contact Loretta Lininger (</w:t>
            </w:r>
            <w:hyperlink r:id="rId14" w:history="1">
              <w:r w:rsidRPr="0041509E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lml160@psu.edu</w:t>
              </w:r>
            </w:hyperlink>
            <w:r w:rsidRPr="0041509E">
              <w:rPr>
                <w:rFonts w:ascii="Open Sans" w:hAnsi="Open Sans" w:cs="Open Sans"/>
                <w:sz w:val="20"/>
                <w:szCs w:val="20"/>
              </w:rPr>
              <w:t>) for technical assistance related to innovative strategies and promising practices</w:t>
            </w:r>
            <w:r w:rsidR="009E2F1B"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F7672" w:rsidRPr="0041509E">
              <w:rPr>
                <w:rFonts w:ascii="Open Sans" w:hAnsi="Open Sans" w:cs="Open Sans"/>
                <w:sz w:val="20"/>
                <w:szCs w:val="20"/>
              </w:rPr>
              <w:t>for</w:t>
            </w:r>
            <w:r w:rsidR="009E2F1B"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91AEF" w:rsidRPr="0041509E">
              <w:rPr>
                <w:rFonts w:ascii="Open Sans" w:hAnsi="Open Sans" w:cs="Open Sans"/>
                <w:sz w:val="20"/>
                <w:szCs w:val="20"/>
              </w:rPr>
              <w:t>align</w:t>
            </w:r>
            <w:r w:rsidR="00795416" w:rsidRPr="0041509E">
              <w:rPr>
                <w:rFonts w:ascii="Open Sans" w:hAnsi="Open Sans" w:cs="Open Sans"/>
                <w:sz w:val="20"/>
                <w:szCs w:val="20"/>
              </w:rPr>
              <w:t>ing adult education programming</w:t>
            </w:r>
            <w:r w:rsidR="00991AEF" w:rsidRPr="0041509E">
              <w:rPr>
                <w:rFonts w:ascii="Open Sans" w:hAnsi="Open Sans" w:cs="Open Sans"/>
                <w:sz w:val="20"/>
                <w:szCs w:val="20"/>
              </w:rPr>
              <w:t xml:space="preserve"> to local </w:t>
            </w:r>
            <w:r w:rsidR="000634B6" w:rsidRPr="0041509E">
              <w:rPr>
                <w:rFonts w:ascii="Open Sans" w:hAnsi="Open Sans" w:cs="Open Sans"/>
                <w:sz w:val="20"/>
                <w:szCs w:val="20"/>
              </w:rPr>
              <w:t>employment</w:t>
            </w:r>
            <w:r w:rsidR="00991AEF" w:rsidRPr="0041509E">
              <w:rPr>
                <w:rFonts w:ascii="Open Sans" w:hAnsi="Open Sans" w:cs="Open Sans"/>
                <w:sz w:val="20"/>
                <w:szCs w:val="20"/>
              </w:rPr>
              <w:t xml:space="preserve"> and training programs.</w:t>
            </w:r>
          </w:p>
        </w:tc>
        <w:tc>
          <w:tcPr>
            <w:tcW w:w="3330" w:type="dxa"/>
          </w:tcPr>
          <w:p w14:paraId="64AC297E" w14:textId="77777777" w:rsidR="00A63CF7" w:rsidRPr="0041509E" w:rsidRDefault="00A63CF7" w:rsidP="00971CDA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519C0" w:rsidRPr="0041509E" w14:paraId="6DEC059F" w14:textId="77777777" w:rsidTr="0056097C">
        <w:trPr>
          <w:trHeight w:val="2906"/>
        </w:trPr>
        <w:tc>
          <w:tcPr>
            <w:tcW w:w="1710" w:type="dxa"/>
            <w:shd w:val="clear" w:color="auto" w:fill="FFFFFF" w:themeFill="background1"/>
          </w:tcPr>
          <w:p w14:paraId="34EDA075" w14:textId="61B1C3B0" w:rsidR="006519C0" w:rsidRPr="0041509E" w:rsidRDefault="006519C0" w:rsidP="00971CDA">
            <w:pPr>
              <w:pStyle w:val="TableParagraph"/>
              <w:ind w:left="107"/>
              <w:rPr>
                <w:rFonts w:ascii="Open Sans" w:hAnsi="Open Sans" w:cs="Open Sans"/>
                <w:b/>
                <w:color w:val="004E89"/>
                <w:w w:val="95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b/>
                <w:w w:val="95"/>
                <w:sz w:val="20"/>
                <w:szCs w:val="20"/>
              </w:rPr>
              <w:lastRenderedPageBreak/>
              <w:t>Student Supports</w:t>
            </w:r>
          </w:p>
        </w:tc>
        <w:tc>
          <w:tcPr>
            <w:tcW w:w="4860" w:type="dxa"/>
          </w:tcPr>
          <w:p w14:paraId="288C1F59" w14:textId="605598A7" w:rsidR="006519C0" w:rsidRPr="0041509E" w:rsidRDefault="00114F24" w:rsidP="00971CDA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ind w:left="450" w:right="175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How </w:t>
            </w:r>
            <w:r w:rsidR="00EA396C" w:rsidRPr="0041509E">
              <w:rPr>
                <w:rFonts w:ascii="Open Sans" w:hAnsi="Open Sans" w:cs="Open Sans"/>
                <w:sz w:val="20"/>
                <w:szCs w:val="20"/>
              </w:rPr>
              <w:t>is your adult education staff</w:t>
            </w:r>
            <w:r w:rsidR="00AF3B5A"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C692F" w:rsidRPr="0041509E">
              <w:rPr>
                <w:rFonts w:ascii="Open Sans" w:hAnsi="Open Sans" w:cs="Open Sans"/>
                <w:sz w:val="20"/>
                <w:szCs w:val="20"/>
              </w:rPr>
              <w:t>partner</w:t>
            </w:r>
            <w:r w:rsidR="00EA396C" w:rsidRPr="0041509E">
              <w:rPr>
                <w:rFonts w:ascii="Open Sans" w:hAnsi="Open Sans" w:cs="Open Sans"/>
                <w:sz w:val="20"/>
                <w:szCs w:val="20"/>
              </w:rPr>
              <w:t xml:space="preserve">ing with </w:t>
            </w:r>
            <w:r w:rsidR="009C692F" w:rsidRPr="0041509E">
              <w:rPr>
                <w:rFonts w:ascii="Open Sans" w:hAnsi="Open Sans" w:cs="Open Sans"/>
                <w:sz w:val="20"/>
                <w:szCs w:val="20"/>
              </w:rPr>
              <w:t xml:space="preserve">programs and services that </w:t>
            </w:r>
            <w:r w:rsidR="006519C0" w:rsidRPr="0041509E">
              <w:rPr>
                <w:rFonts w:ascii="Open Sans" w:hAnsi="Open Sans" w:cs="Open Sans"/>
                <w:sz w:val="20"/>
                <w:szCs w:val="20"/>
              </w:rPr>
              <w:t xml:space="preserve">can </w:t>
            </w:r>
            <w:r w:rsidR="009C692F" w:rsidRPr="0041509E">
              <w:rPr>
                <w:rFonts w:ascii="Open Sans" w:hAnsi="Open Sans" w:cs="Open Sans"/>
                <w:sz w:val="20"/>
                <w:szCs w:val="20"/>
              </w:rPr>
              <w:t>assist students with</w:t>
            </w:r>
            <w:r w:rsidR="006519C0"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61279" w:rsidRPr="0041509E">
              <w:rPr>
                <w:rFonts w:ascii="Open Sans" w:hAnsi="Open Sans" w:cs="Open Sans"/>
                <w:sz w:val="20"/>
                <w:szCs w:val="20"/>
              </w:rPr>
              <w:t>barrier and transition support?</w:t>
            </w:r>
          </w:p>
          <w:p w14:paraId="1B316A12" w14:textId="2DDC027C" w:rsidR="00D760BC" w:rsidRPr="0041509E" w:rsidRDefault="00D760BC" w:rsidP="00971CDA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  <w:tab w:val="left" w:pos="469"/>
              </w:tabs>
              <w:ind w:left="450" w:right="175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What other types of support</w:t>
            </w:r>
            <w:r w:rsidR="00AE7FCC" w:rsidRPr="0041509E">
              <w:rPr>
                <w:rFonts w:ascii="Open Sans" w:hAnsi="Open Sans" w:cs="Open Sans"/>
                <w:sz w:val="20"/>
                <w:szCs w:val="20"/>
              </w:rPr>
              <w:t xml:space="preserve">s are you and your partners offering </w:t>
            </w:r>
            <w:r w:rsidR="002C610F" w:rsidRPr="0041509E">
              <w:rPr>
                <w:rFonts w:ascii="Open Sans" w:hAnsi="Open Sans" w:cs="Open Sans"/>
                <w:sz w:val="20"/>
                <w:szCs w:val="20"/>
              </w:rPr>
              <w:t>to help</w:t>
            </w:r>
            <w:r w:rsidR="00AE7FCC"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students</w:t>
            </w:r>
            <w:r w:rsidR="00AE7FCC"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B4F32" w:rsidRPr="0041509E">
              <w:rPr>
                <w:rFonts w:ascii="Open Sans" w:hAnsi="Open Sans" w:cs="Open Sans"/>
                <w:sz w:val="20"/>
                <w:szCs w:val="20"/>
              </w:rPr>
              <w:t>successfully transition to postsecondary education or training? What additional supports may be needed?</w:t>
            </w:r>
          </w:p>
        </w:tc>
        <w:tc>
          <w:tcPr>
            <w:tcW w:w="3330" w:type="dxa"/>
          </w:tcPr>
          <w:p w14:paraId="4C827E4E" w14:textId="47F1583B" w:rsidR="00C41C0F" w:rsidRPr="0041509E" w:rsidRDefault="006519C0" w:rsidP="00971CDA">
            <w:pPr>
              <w:pStyle w:val="TableParagraph"/>
              <w:ind w:left="105" w:right="170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Invite partner program staff to </w:t>
            </w:r>
            <w:r w:rsidR="00364FDA" w:rsidRPr="0041509E">
              <w:rPr>
                <w:rFonts w:ascii="Open Sans" w:hAnsi="Open Sans" w:cs="Open Sans"/>
                <w:sz w:val="20"/>
                <w:szCs w:val="20"/>
              </w:rPr>
              <w:t>provide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C6A32" w:rsidRPr="0041509E">
              <w:rPr>
                <w:rFonts w:ascii="Open Sans" w:hAnsi="Open Sans" w:cs="Open Sans"/>
                <w:sz w:val="20"/>
                <w:szCs w:val="20"/>
              </w:rPr>
              <w:t>barrier and transition support</w:t>
            </w:r>
            <w:r w:rsidR="00364FDA" w:rsidRPr="0041509E">
              <w:rPr>
                <w:rFonts w:ascii="Open Sans" w:hAnsi="Open Sans" w:cs="Open Sans"/>
                <w:sz w:val="20"/>
                <w:szCs w:val="20"/>
              </w:rPr>
              <w:t xml:space="preserve"> on-site at your adult education locations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65B98D6" w14:textId="77777777" w:rsidR="00C41C0F" w:rsidRPr="0041509E" w:rsidRDefault="00C41C0F" w:rsidP="00971CDA">
            <w:pPr>
              <w:pStyle w:val="TableParagraph"/>
              <w:ind w:left="105" w:right="170"/>
              <w:rPr>
                <w:rFonts w:ascii="Open Sans" w:hAnsi="Open Sans" w:cs="Open Sans"/>
                <w:sz w:val="20"/>
                <w:szCs w:val="20"/>
              </w:rPr>
            </w:pPr>
          </w:p>
          <w:p w14:paraId="51BEE58B" w14:textId="697244EA" w:rsidR="006519C0" w:rsidRPr="0041509E" w:rsidRDefault="00A17BE2" w:rsidP="00971CDA">
            <w:pPr>
              <w:pStyle w:val="TableParagraph"/>
              <w:ind w:left="105" w:right="157"/>
              <w:rPr>
                <w:rFonts w:ascii="Open Sans" w:hAnsi="Open Sans" w:cs="Open Sans"/>
                <w:color w:val="004E89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Contact Chrissie Klinger (</w:t>
            </w:r>
            <w:hyperlink r:id="rId15" w:history="1">
              <w:r w:rsidRPr="0041509E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cok5111@psu.edu</w:t>
              </w:r>
            </w:hyperlink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) for technical assistance related to innovative strategies and promising practices </w:t>
            </w:r>
            <w:r w:rsidR="00EF7672" w:rsidRPr="0041509E">
              <w:rPr>
                <w:rFonts w:ascii="Open Sans" w:hAnsi="Open Sans" w:cs="Open Sans"/>
                <w:sz w:val="20"/>
                <w:szCs w:val="20"/>
              </w:rPr>
              <w:t>for</w:t>
            </w:r>
            <w:r w:rsidR="00363210" w:rsidRPr="0041509E">
              <w:rPr>
                <w:rFonts w:ascii="Open Sans" w:hAnsi="Open Sans" w:cs="Open Sans"/>
                <w:sz w:val="20"/>
                <w:szCs w:val="20"/>
              </w:rPr>
              <w:t xml:space="preserve"> student barrier and transition support. </w:t>
            </w:r>
          </w:p>
        </w:tc>
        <w:tc>
          <w:tcPr>
            <w:tcW w:w="3330" w:type="dxa"/>
          </w:tcPr>
          <w:p w14:paraId="2378D765" w14:textId="09E958FB" w:rsidR="006519C0" w:rsidRPr="0041509E" w:rsidRDefault="006519C0" w:rsidP="00971CDA">
            <w:pPr>
              <w:pStyle w:val="TableParagraph"/>
              <w:ind w:left="0"/>
              <w:rPr>
                <w:rFonts w:ascii="Open Sans" w:hAnsi="Open Sans" w:cs="Open Sans"/>
                <w:color w:val="004E89"/>
                <w:sz w:val="20"/>
                <w:szCs w:val="20"/>
              </w:rPr>
            </w:pPr>
          </w:p>
        </w:tc>
      </w:tr>
      <w:tr w:rsidR="006519C0" w:rsidRPr="0041509E" w14:paraId="7CF0DEDF" w14:textId="77777777" w:rsidTr="0056097C">
        <w:trPr>
          <w:trHeight w:val="2582"/>
        </w:trPr>
        <w:tc>
          <w:tcPr>
            <w:tcW w:w="1710" w:type="dxa"/>
          </w:tcPr>
          <w:p w14:paraId="0E942093" w14:textId="4B939314" w:rsidR="006519C0" w:rsidRPr="0041509E" w:rsidRDefault="00C41C0F" w:rsidP="00971CDA">
            <w:pPr>
              <w:pStyle w:val="TableParagraph"/>
              <w:ind w:left="10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b/>
                <w:sz w:val="20"/>
                <w:szCs w:val="20"/>
              </w:rPr>
              <w:t>Referral/Co-Enrollment Information</w:t>
            </w:r>
          </w:p>
        </w:tc>
        <w:tc>
          <w:tcPr>
            <w:tcW w:w="4860" w:type="dxa"/>
          </w:tcPr>
          <w:p w14:paraId="77843CFF" w14:textId="3E192AFC" w:rsidR="00612BA4" w:rsidRPr="0041509E" w:rsidRDefault="00B91C6B" w:rsidP="00EF7672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left="390" w:right="791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How are you working with your PA CareerLink® partners </w:t>
            </w:r>
            <w:proofErr w:type="gramStart"/>
            <w:r w:rsidRPr="0041509E">
              <w:rPr>
                <w:rFonts w:ascii="Open Sans" w:hAnsi="Open Sans" w:cs="Open Sans"/>
                <w:sz w:val="20"/>
                <w:szCs w:val="20"/>
              </w:rPr>
              <w:t>to</w:t>
            </w:r>
            <w:r w:rsidR="00612BA4" w:rsidRPr="0041509E">
              <w:rPr>
                <w:rFonts w:ascii="Open Sans" w:hAnsi="Open Sans" w:cs="Open Sans"/>
                <w:sz w:val="20"/>
                <w:szCs w:val="20"/>
              </w:rPr>
              <w:t>:</w:t>
            </w:r>
            <w:proofErr w:type="gramEnd"/>
          </w:p>
          <w:p w14:paraId="2F0D48E1" w14:textId="7C85307B" w:rsidR="00937C67" w:rsidRPr="0041509E" w:rsidRDefault="00EF7672" w:rsidP="00EF7672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ind w:left="660" w:right="791" w:hanging="240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P</w:t>
            </w:r>
            <w:r w:rsidR="00937C67" w:rsidRPr="0041509E">
              <w:rPr>
                <w:rFonts w:ascii="Open Sans" w:hAnsi="Open Sans" w:cs="Open Sans"/>
                <w:sz w:val="20"/>
                <w:szCs w:val="20"/>
              </w:rPr>
              <w:t>rovide information to students about enrolling on the PA CareerLink® website for job searching, orientation, and workshops to learn more about all Workforce Innovation and Opportunity Act (WIOA) core programs.</w:t>
            </w:r>
          </w:p>
          <w:p w14:paraId="135E5765" w14:textId="05F99E5C" w:rsidR="00A2738F" w:rsidRPr="0041509E" w:rsidRDefault="00EF7672" w:rsidP="00EF7672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ind w:left="660" w:right="791" w:hanging="240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I</w:t>
            </w:r>
            <w:r w:rsidR="00A2738F" w:rsidRPr="0041509E">
              <w:rPr>
                <w:rFonts w:ascii="Open Sans" w:hAnsi="Open Sans" w:cs="Open Sans"/>
                <w:sz w:val="20"/>
                <w:szCs w:val="20"/>
              </w:rPr>
              <w:t>ncrease co-enrollment</w:t>
            </w:r>
            <w:r w:rsidR="0066465B" w:rsidRPr="0041509E">
              <w:rPr>
                <w:rFonts w:ascii="Open Sans" w:hAnsi="Open Sans" w:cs="Open Sans"/>
                <w:sz w:val="20"/>
                <w:szCs w:val="20"/>
              </w:rPr>
              <w:t>?</w:t>
            </w:r>
          </w:p>
          <w:p w14:paraId="313F9B11" w14:textId="3C24A265" w:rsidR="00182EC0" w:rsidRPr="0041509E" w:rsidRDefault="00EF7672" w:rsidP="00EF7672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ind w:left="660" w:right="791" w:hanging="240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C</w:t>
            </w:r>
            <w:r w:rsidR="006D03B8" w:rsidRPr="0041509E">
              <w:rPr>
                <w:rFonts w:ascii="Open Sans" w:hAnsi="Open Sans" w:cs="Open Sans"/>
                <w:sz w:val="20"/>
                <w:szCs w:val="20"/>
              </w:rPr>
              <w:t>ollaborate on shared student goals</w:t>
            </w:r>
            <w:r w:rsidR="00593CD2" w:rsidRPr="0041509E">
              <w:rPr>
                <w:rFonts w:ascii="Open Sans" w:hAnsi="Open Sans" w:cs="Open Sans"/>
                <w:sz w:val="20"/>
                <w:szCs w:val="20"/>
              </w:rPr>
              <w:t xml:space="preserve"> and meet shared outcomes</w:t>
            </w:r>
            <w:r w:rsidR="006D03B8" w:rsidRPr="0041509E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3330" w:type="dxa"/>
          </w:tcPr>
          <w:p w14:paraId="04FC5F86" w14:textId="5F0295EB" w:rsidR="00342799" w:rsidRPr="0041509E" w:rsidRDefault="000211A7" w:rsidP="00971CDA">
            <w:pPr>
              <w:pStyle w:val="TableParagraph"/>
              <w:ind w:left="105" w:right="157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Consider having </w:t>
            </w:r>
            <w:r w:rsidR="006C002D" w:rsidRPr="0041509E">
              <w:rPr>
                <w:rFonts w:ascii="Open Sans" w:hAnsi="Open Sans" w:cs="Open Sans"/>
                <w:sz w:val="20"/>
                <w:szCs w:val="20"/>
              </w:rPr>
              <w:t xml:space="preserve">adult education 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staff complete courses </w:t>
            </w:r>
            <w:r w:rsidR="004411C1" w:rsidRPr="0041509E">
              <w:rPr>
                <w:rFonts w:ascii="Open Sans" w:hAnsi="Open Sans" w:cs="Open Sans"/>
                <w:sz w:val="20"/>
                <w:szCs w:val="20"/>
              </w:rPr>
              <w:t>available on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hyperlink r:id="rId16" w:history="1">
              <w:r w:rsidR="005A2163" w:rsidRPr="0041509E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workforcestafftraining.com</w:t>
              </w:r>
            </w:hyperlink>
            <w:r w:rsidR="008D2706" w:rsidRPr="0041509E">
              <w:rPr>
                <w:rStyle w:val="Hyperlink"/>
                <w:rFonts w:ascii="Open Sans" w:hAnsi="Open Sans" w:cs="Open Sans"/>
                <w:color w:val="auto"/>
                <w:sz w:val="20"/>
                <w:szCs w:val="20"/>
                <w:u w:val="none"/>
              </w:rPr>
              <w:t>.</w:t>
            </w:r>
          </w:p>
          <w:p w14:paraId="7C760BD1" w14:textId="77777777" w:rsidR="005A2163" w:rsidRPr="0041509E" w:rsidRDefault="005A2163" w:rsidP="00971CDA">
            <w:pPr>
              <w:pStyle w:val="TableParagraph"/>
              <w:ind w:left="105" w:right="157"/>
              <w:rPr>
                <w:rFonts w:ascii="Open Sans" w:hAnsi="Open Sans" w:cs="Open Sans"/>
                <w:sz w:val="20"/>
                <w:szCs w:val="20"/>
              </w:rPr>
            </w:pPr>
          </w:p>
          <w:p w14:paraId="2E975D99" w14:textId="0669EF7C" w:rsidR="00A17BE2" w:rsidRPr="0041509E" w:rsidRDefault="00A17BE2" w:rsidP="00971CDA">
            <w:pPr>
              <w:pStyle w:val="TableParagraph"/>
              <w:ind w:left="105" w:right="199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Contact Loretta Lininger (</w:t>
            </w:r>
            <w:hyperlink r:id="rId17" w:history="1">
              <w:r w:rsidRPr="0041509E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lml160@psu.edu</w:t>
              </w:r>
            </w:hyperlink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) for technical assistance related to innovative strategies and promising practices </w:t>
            </w:r>
            <w:r w:rsidR="00EF7672" w:rsidRPr="0041509E">
              <w:rPr>
                <w:rFonts w:ascii="Open Sans" w:hAnsi="Open Sans" w:cs="Open Sans"/>
                <w:sz w:val="20"/>
                <w:szCs w:val="20"/>
              </w:rPr>
              <w:t>for</w:t>
            </w:r>
            <w:r w:rsidR="004716DE"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26290" w:rsidRPr="0041509E">
              <w:rPr>
                <w:rFonts w:ascii="Open Sans" w:hAnsi="Open Sans" w:cs="Open Sans"/>
                <w:sz w:val="20"/>
                <w:szCs w:val="20"/>
              </w:rPr>
              <w:t xml:space="preserve">increasing co-enrollment among WIOA core programs and </w:t>
            </w:r>
            <w:r w:rsidR="0037545C" w:rsidRPr="0041509E">
              <w:rPr>
                <w:rFonts w:ascii="Open Sans" w:hAnsi="Open Sans" w:cs="Open Sans"/>
                <w:sz w:val="20"/>
                <w:szCs w:val="20"/>
              </w:rPr>
              <w:t>reducing duplication of services</w:t>
            </w:r>
            <w:r w:rsidR="00EB12B7" w:rsidRPr="0041509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14:paraId="7FEE8853" w14:textId="77777777" w:rsidR="006519C0" w:rsidRPr="0041509E" w:rsidRDefault="006519C0" w:rsidP="00971CDA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519C0" w:rsidRPr="0041509E" w14:paraId="5D12CE68" w14:textId="77777777" w:rsidTr="0056097C">
        <w:trPr>
          <w:trHeight w:val="1151"/>
        </w:trPr>
        <w:tc>
          <w:tcPr>
            <w:tcW w:w="1710" w:type="dxa"/>
          </w:tcPr>
          <w:p w14:paraId="71CF7B37" w14:textId="77777777" w:rsidR="006519C0" w:rsidRPr="0041509E" w:rsidRDefault="00FD125C" w:rsidP="00971CDA">
            <w:pPr>
              <w:pStyle w:val="TableParagraph"/>
              <w:ind w:left="10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b/>
                <w:sz w:val="20"/>
                <w:szCs w:val="20"/>
              </w:rPr>
              <w:t>Integrated Education and Training (IET)</w:t>
            </w:r>
          </w:p>
        </w:tc>
        <w:tc>
          <w:tcPr>
            <w:tcW w:w="4860" w:type="dxa"/>
          </w:tcPr>
          <w:p w14:paraId="448E0FBD" w14:textId="1C43E63C" w:rsidR="006519C0" w:rsidRPr="0041509E" w:rsidRDefault="006519C0" w:rsidP="00971CD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Is IET an appropriate strategy for your</w:t>
            </w:r>
            <w:r w:rsidRPr="0041509E">
              <w:rPr>
                <w:rFonts w:ascii="Open Sans" w:hAnsi="Open Sans" w:cs="Open Sans"/>
                <w:spacing w:val="-12"/>
                <w:sz w:val="20"/>
                <w:szCs w:val="20"/>
              </w:rPr>
              <w:t xml:space="preserve"> 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region?</w:t>
            </w:r>
            <w:r w:rsidR="008F03B2" w:rsidRPr="0041509E">
              <w:rPr>
                <w:rFonts w:ascii="Open Sans" w:hAnsi="Open Sans" w:cs="Open Sans"/>
                <w:sz w:val="20"/>
                <w:szCs w:val="20"/>
              </w:rPr>
              <w:t xml:space="preserve"> Why or why not?</w:t>
            </w:r>
          </w:p>
          <w:p w14:paraId="64323E5F" w14:textId="206A3B80" w:rsidR="006519C0" w:rsidRPr="0041509E" w:rsidRDefault="006519C0" w:rsidP="00971CD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"/>
              <w:ind w:right="355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Which</w:t>
            </w:r>
            <w:r w:rsidR="001614BD" w:rsidRPr="0041509E">
              <w:rPr>
                <w:rFonts w:ascii="Open Sans" w:hAnsi="Open Sans" w:cs="Open Sans"/>
                <w:sz w:val="20"/>
                <w:szCs w:val="20"/>
              </w:rPr>
              <w:t xml:space="preserve"> training programs</w:t>
            </w:r>
            <w:r w:rsidR="00A256E6" w:rsidRPr="0041509E">
              <w:rPr>
                <w:rFonts w:ascii="Open Sans" w:hAnsi="Open Sans" w:cs="Open Sans"/>
                <w:sz w:val="20"/>
                <w:szCs w:val="20"/>
              </w:rPr>
              <w:t xml:space="preserve"> in your local </w:t>
            </w:r>
            <w:r w:rsidR="00C61E7B" w:rsidRPr="0041509E">
              <w:rPr>
                <w:rFonts w:ascii="Open Sans" w:hAnsi="Open Sans" w:cs="Open Sans"/>
                <w:sz w:val="20"/>
                <w:szCs w:val="20"/>
              </w:rPr>
              <w:t>area might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256E6" w:rsidRPr="0041509E">
              <w:rPr>
                <w:rFonts w:ascii="Open Sans" w:hAnsi="Open Sans" w:cs="Open Sans"/>
                <w:sz w:val="20"/>
                <w:szCs w:val="20"/>
              </w:rPr>
              <w:t xml:space="preserve">work well with an 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IET mode</w:t>
            </w:r>
            <w:r w:rsidR="00A256E6" w:rsidRPr="0041509E">
              <w:rPr>
                <w:rFonts w:ascii="Open Sans" w:hAnsi="Open Sans" w:cs="Open Sans"/>
                <w:sz w:val="20"/>
                <w:szCs w:val="20"/>
              </w:rPr>
              <w:t>l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3330" w:type="dxa"/>
          </w:tcPr>
          <w:p w14:paraId="040859D6" w14:textId="7035E2B1" w:rsidR="00A17BE2" w:rsidRPr="0041509E" w:rsidRDefault="00A17BE2" w:rsidP="00971CDA">
            <w:pPr>
              <w:pStyle w:val="TableParagraph"/>
              <w:spacing w:before="2"/>
              <w:ind w:left="105" w:right="148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Contact KayLynn Hamilton (</w:t>
            </w:r>
            <w:hyperlink r:id="rId18" w:history="1">
              <w:r w:rsidRPr="0041509E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klh267@psu.edu</w:t>
              </w:r>
            </w:hyperlink>
            <w:r w:rsidRPr="0041509E">
              <w:rPr>
                <w:rFonts w:ascii="Open Sans" w:hAnsi="Open Sans" w:cs="Open Sans"/>
                <w:sz w:val="20"/>
                <w:szCs w:val="20"/>
              </w:rPr>
              <w:t>) for technical assistance related to innovative strategies and promising practice</w:t>
            </w:r>
            <w:r w:rsidR="00A428E7" w:rsidRPr="0041509E">
              <w:rPr>
                <w:rFonts w:ascii="Open Sans" w:hAnsi="Open Sans" w:cs="Open Sans"/>
                <w:sz w:val="20"/>
                <w:szCs w:val="20"/>
              </w:rPr>
              <w:t xml:space="preserve">s </w:t>
            </w:r>
            <w:proofErr w:type="gramStart"/>
            <w:r w:rsidR="00EF7672" w:rsidRPr="0041509E">
              <w:rPr>
                <w:rFonts w:ascii="Open Sans" w:hAnsi="Open Sans" w:cs="Open Sans"/>
                <w:sz w:val="20"/>
                <w:szCs w:val="20"/>
              </w:rPr>
              <w:t xml:space="preserve">for </w:t>
            </w:r>
            <w:r w:rsidR="00A428E7"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30F20" w:rsidRPr="0041509E">
              <w:rPr>
                <w:rFonts w:ascii="Open Sans" w:hAnsi="Open Sans" w:cs="Open Sans"/>
                <w:sz w:val="20"/>
                <w:szCs w:val="20"/>
              </w:rPr>
              <w:t>developing</w:t>
            </w:r>
            <w:proofErr w:type="gramEnd"/>
            <w:r w:rsidR="00C30F20" w:rsidRPr="0041509E">
              <w:rPr>
                <w:rFonts w:ascii="Open Sans" w:hAnsi="Open Sans" w:cs="Open Sans"/>
                <w:sz w:val="20"/>
                <w:szCs w:val="20"/>
              </w:rPr>
              <w:t xml:space="preserve"> and implementing IET. </w:t>
            </w:r>
          </w:p>
        </w:tc>
        <w:tc>
          <w:tcPr>
            <w:tcW w:w="3330" w:type="dxa"/>
          </w:tcPr>
          <w:p w14:paraId="4F6B290E" w14:textId="77777777" w:rsidR="006519C0" w:rsidRPr="0041509E" w:rsidRDefault="006519C0" w:rsidP="00971CDA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519C0" w:rsidRPr="0041509E" w14:paraId="7BB978A4" w14:textId="77777777" w:rsidTr="0056097C">
        <w:trPr>
          <w:trHeight w:val="1840"/>
        </w:trPr>
        <w:tc>
          <w:tcPr>
            <w:tcW w:w="1710" w:type="dxa"/>
          </w:tcPr>
          <w:p w14:paraId="3B143B92" w14:textId="38054447" w:rsidR="006519C0" w:rsidRPr="0041509E" w:rsidRDefault="006519C0" w:rsidP="00971CDA">
            <w:pPr>
              <w:pStyle w:val="TableParagraph"/>
              <w:ind w:left="10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 xml:space="preserve">Student Activities: Local Employer </w:t>
            </w:r>
            <w:r w:rsidRPr="0041509E">
              <w:rPr>
                <w:rFonts w:ascii="Open Sans" w:hAnsi="Open Sans" w:cs="Open Sans"/>
                <w:b/>
                <w:w w:val="95"/>
                <w:sz w:val="20"/>
                <w:szCs w:val="20"/>
              </w:rPr>
              <w:t>Engagement</w:t>
            </w:r>
          </w:p>
        </w:tc>
        <w:tc>
          <w:tcPr>
            <w:tcW w:w="4860" w:type="dxa"/>
          </w:tcPr>
          <w:p w14:paraId="3D732E2E" w14:textId="5FA380CA" w:rsidR="006519C0" w:rsidRPr="0041509E" w:rsidRDefault="00481795" w:rsidP="00971CDA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177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How many of the employer engagement activities were a result</w:t>
            </w:r>
            <w:r w:rsidR="00F24C86" w:rsidRPr="0041509E">
              <w:rPr>
                <w:rFonts w:ascii="Open Sans" w:hAnsi="Open Sans" w:cs="Open Sans"/>
                <w:sz w:val="20"/>
                <w:szCs w:val="20"/>
              </w:rPr>
              <w:t xml:space="preserve"> of working with the local workforce development board or other PA CareerLink®</w:t>
            </w:r>
            <w:r w:rsidR="00FD7313"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24C86" w:rsidRPr="0041509E">
              <w:rPr>
                <w:rFonts w:ascii="Open Sans" w:hAnsi="Open Sans" w:cs="Open Sans"/>
                <w:sz w:val="20"/>
                <w:szCs w:val="20"/>
              </w:rPr>
              <w:t>partners</w:t>
            </w:r>
            <w:r w:rsidR="006519C0" w:rsidRPr="0041509E">
              <w:rPr>
                <w:rFonts w:ascii="Open Sans" w:hAnsi="Open Sans" w:cs="Open Sans"/>
                <w:sz w:val="20"/>
                <w:szCs w:val="20"/>
              </w:rPr>
              <w:t>?</w:t>
            </w:r>
          </w:p>
          <w:p w14:paraId="2A4B05BA" w14:textId="77777777" w:rsidR="005A0803" w:rsidRPr="0041509E" w:rsidRDefault="005A0803" w:rsidP="00971CDA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288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Which employer engagement activities align</w:t>
            </w:r>
            <w:r w:rsidRPr="0041509E">
              <w:rPr>
                <w:rFonts w:ascii="Open Sans" w:hAnsi="Open Sans" w:cs="Open Sans"/>
                <w:spacing w:val="-21"/>
                <w:sz w:val="20"/>
                <w:szCs w:val="20"/>
              </w:rPr>
              <w:t xml:space="preserve"> 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with and support your WDA</w:t>
            </w:r>
            <w:r w:rsidRPr="0041509E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local p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lan?</w:t>
            </w:r>
          </w:p>
          <w:p w14:paraId="123E138D" w14:textId="76B64AA0" w:rsidR="006519C0" w:rsidRPr="0041509E" w:rsidRDefault="006519C0" w:rsidP="00971CDA">
            <w:pPr>
              <w:pStyle w:val="TableParagraph"/>
              <w:tabs>
                <w:tab w:val="left" w:pos="469"/>
              </w:tabs>
              <w:ind w:left="0" w:right="688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CBFB367" w14:textId="3D787B66" w:rsidR="005A31D4" w:rsidRPr="0041509E" w:rsidRDefault="005A31D4" w:rsidP="00971CDA">
            <w:pPr>
              <w:pStyle w:val="TableParagraph"/>
              <w:ind w:left="105" w:right="170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Meet with your local Title II Coalition</w:t>
            </w:r>
            <w:r w:rsidR="00E4245E" w:rsidRPr="0041509E">
              <w:rPr>
                <w:rFonts w:ascii="Open Sans" w:hAnsi="Open Sans" w:cs="Open Sans"/>
                <w:sz w:val="20"/>
                <w:szCs w:val="20"/>
              </w:rPr>
              <w:t xml:space="preserve"> or other regional partners 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and discuss ways your programs can work with</w:t>
            </w:r>
            <w:r w:rsidR="005A0803"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1698B" w:rsidRPr="0041509E">
              <w:rPr>
                <w:rFonts w:ascii="Open Sans" w:hAnsi="Open Sans" w:cs="Open Sans"/>
                <w:sz w:val="20"/>
                <w:szCs w:val="20"/>
              </w:rPr>
              <w:t>the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A0803" w:rsidRPr="0041509E">
              <w:rPr>
                <w:rFonts w:ascii="Open Sans" w:hAnsi="Open Sans" w:cs="Open Sans"/>
                <w:sz w:val="20"/>
                <w:szCs w:val="20"/>
              </w:rPr>
              <w:t>local workforce development board</w:t>
            </w:r>
            <w:r w:rsidR="0081698B" w:rsidRPr="0041509E">
              <w:rPr>
                <w:rFonts w:ascii="Open Sans" w:hAnsi="Open Sans" w:cs="Open Sans"/>
                <w:sz w:val="20"/>
                <w:szCs w:val="20"/>
              </w:rPr>
              <w:t xml:space="preserve"> and other</w:t>
            </w:r>
            <w:r w:rsidR="005A0803"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PA CareerLink®</w:t>
            </w:r>
            <w:r w:rsidRPr="0041509E">
              <w:rPr>
                <w:rFonts w:ascii="Open Sans" w:hAnsi="Open Sans" w:cs="Open Sans"/>
                <w:position w:val="6"/>
                <w:sz w:val="20"/>
                <w:szCs w:val="20"/>
              </w:rPr>
              <w:t xml:space="preserve"> </w:t>
            </w:r>
            <w:r w:rsidR="00FD7313" w:rsidRPr="0041509E">
              <w:rPr>
                <w:rFonts w:ascii="Open Sans" w:hAnsi="Open Sans" w:cs="Open Sans"/>
                <w:sz w:val="20"/>
                <w:szCs w:val="20"/>
              </w:rPr>
              <w:t>partners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 to increase effective employer engagement</w:t>
            </w:r>
            <w:r w:rsidR="005A0803" w:rsidRPr="0041509E">
              <w:rPr>
                <w:rFonts w:ascii="Open Sans" w:hAnsi="Open Sans" w:cs="Open Sans"/>
                <w:sz w:val="20"/>
                <w:szCs w:val="20"/>
              </w:rPr>
              <w:t xml:space="preserve"> activities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F30ABB8" w14:textId="77777777" w:rsidR="006519C0" w:rsidRPr="0041509E" w:rsidRDefault="006519C0" w:rsidP="00971CDA">
            <w:pPr>
              <w:pStyle w:val="TableParagraph"/>
              <w:spacing w:before="7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7280D4F2" w14:textId="4121339E" w:rsidR="00A17BE2" w:rsidRPr="0041509E" w:rsidRDefault="00A17BE2" w:rsidP="00971CDA">
            <w:pPr>
              <w:pStyle w:val="TableParagraph"/>
              <w:ind w:left="105" w:right="170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Contact Loretta Lininger (</w:t>
            </w:r>
            <w:hyperlink r:id="rId19" w:history="1">
              <w:r w:rsidRPr="0041509E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lml160@psu.edu</w:t>
              </w:r>
            </w:hyperlink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) for technical assistance related to innovative strategies and promising practices </w:t>
            </w:r>
            <w:r w:rsidR="00D7524B" w:rsidRPr="0041509E">
              <w:rPr>
                <w:rFonts w:ascii="Open Sans" w:hAnsi="Open Sans" w:cs="Open Sans"/>
                <w:sz w:val="20"/>
                <w:szCs w:val="20"/>
              </w:rPr>
              <w:t>for</w:t>
            </w:r>
            <w:r w:rsidR="008D297F" w:rsidRPr="004150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F0303" w:rsidRPr="0041509E">
              <w:rPr>
                <w:rFonts w:ascii="Open Sans" w:hAnsi="Open Sans" w:cs="Open Sans"/>
                <w:sz w:val="20"/>
                <w:szCs w:val="20"/>
              </w:rPr>
              <w:t>your</w:t>
            </w:r>
            <w:r w:rsidR="008D297F" w:rsidRPr="0041509E">
              <w:rPr>
                <w:rFonts w:ascii="Open Sans" w:hAnsi="Open Sans" w:cs="Open Sans"/>
                <w:sz w:val="20"/>
                <w:szCs w:val="20"/>
              </w:rPr>
              <w:t xml:space="preserve"> involvement in employer-</w:t>
            </w:r>
            <w:r w:rsidR="000F0303" w:rsidRPr="0041509E">
              <w:rPr>
                <w:rFonts w:ascii="Open Sans" w:hAnsi="Open Sans" w:cs="Open Sans"/>
                <w:sz w:val="20"/>
                <w:szCs w:val="20"/>
              </w:rPr>
              <w:t>r</w:t>
            </w:r>
            <w:r w:rsidR="008D297F" w:rsidRPr="0041509E">
              <w:rPr>
                <w:rFonts w:ascii="Open Sans" w:hAnsi="Open Sans" w:cs="Open Sans"/>
                <w:sz w:val="20"/>
                <w:szCs w:val="20"/>
              </w:rPr>
              <w:t>elated activities</w:t>
            </w:r>
            <w:r w:rsidR="008D297F" w:rsidRPr="0041509E">
              <w:rPr>
                <w:rFonts w:ascii="Open Sans" w:hAnsi="Open Sans" w:cs="Open Sans"/>
                <w:spacing w:val="-26"/>
                <w:sz w:val="20"/>
                <w:szCs w:val="20"/>
              </w:rPr>
              <w:t xml:space="preserve"> </w:t>
            </w:r>
            <w:r w:rsidR="008D297F" w:rsidRPr="0041509E">
              <w:rPr>
                <w:rFonts w:ascii="Open Sans" w:hAnsi="Open Sans" w:cs="Open Sans"/>
                <w:sz w:val="20"/>
                <w:szCs w:val="20"/>
              </w:rPr>
              <w:t>within the workforce development</w:t>
            </w:r>
            <w:r w:rsidR="008D297F" w:rsidRPr="0041509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="008D297F" w:rsidRPr="0041509E">
              <w:rPr>
                <w:rFonts w:ascii="Open Sans" w:hAnsi="Open Sans" w:cs="Open Sans"/>
                <w:sz w:val="20"/>
                <w:szCs w:val="20"/>
              </w:rPr>
              <w:t>system</w:t>
            </w:r>
            <w:r w:rsidR="000F0303" w:rsidRPr="0041509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3330" w:type="dxa"/>
          </w:tcPr>
          <w:p w14:paraId="5376481E" w14:textId="77777777" w:rsidR="006519C0" w:rsidRPr="0041509E" w:rsidRDefault="006519C0" w:rsidP="00971CDA">
            <w:pPr>
              <w:pStyle w:val="Table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519C0" w:rsidRPr="0041509E" w14:paraId="272C2243" w14:textId="77777777" w:rsidTr="0056097C">
        <w:trPr>
          <w:trHeight w:val="2213"/>
        </w:trPr>
        <w:tc>
          <w:tcPr>
            <w:tcW w:w="1710" w:type="dxa"/>
          </w:tcPr>
          <w:p w14:paraId="41152CB4" w14:textId="4698A190" w:rsidR="006519C0" w:rsidRPr="0041509E" w:rsidRDefault="006519C0" w:rsidP="00971CDA">
            <w:pPr>
              <w:pStyle w:val="TableParagraph"/>
              <w:ind w:left="107"/>
              <w:rPr>
                <w:rFonts w:ascii="Open Sans" w:hAnsi="Open Sans" w:cs="Open Sans"/>
                <w:b/>
                <w:color w:val="004E89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b/>
                <w:sz w:val="20"/>
                <w:szCs w:val="20"/>
              </w:rPr>
              <w:t xml:space="preserve">Entire </w:t>
            </w:r>
            <w:r w:rsidRPr="0041509E">
              <w:rPr>
                <w:rFonts w:ascii="Open Sans" w:hAnsi="Open Sans" w:cs="Open Sans"/>
                <w:b/>
                <w:w w:val="95"/>
                <w:sz w:val="20"/>
                <w:szCs w:val="20"/>
              </w:rPr>
              <w:t>Report</w:t>
            </w:r>
          </w:p>
        </w:tc>
        <w:tc>
          <w:tcPr>
            <w:tcW w:w="4860" w:type="dxa"/>
          </w:tcPr>
          <w:p w14:paraId="6460D020" w14:textId="569DE2AD" w:rsidR="006519C0" w:rsidRPr="0041509E" w:rsidRDefault="000B686E" w:rsidP="00971CDA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9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How is the </w:t>
            </w:r>
            <w:r w:rsidR="006519C0" w:rsidRPr="0041509E">
              <w:rPr>
                <w:rFonts w:ascii="Open Sans" w:hAnsi="Open Sans" w:cs="Open Sans"/>
                <w:sz w:val="20"/>
                <w:szCs w:val="20"/>
              </w:rPr>
              <w:t xml:space="preserve">data </w:t>
            </w:r>
            <w:r w:rsidR="00A60877" w:rsidRPr="0041509E">
              <w:rPr>
                <w:rFonts w:ascii="Open Sans" w:hAnsi="Open Sans" w:cs="Open Sans"/>
                <w:sz w:val="20"/>
                <w:szCs w:val="20"/>
              </w:rPr>
              <w:t>presented in</w:t>
            </w:r>
            <w:r w:rsidR="006519C0" w:rsidRPr="0041509E">
              <w:rPr>
                <w:rFonts w:ascii="Open Sans" w:hAnsi="Open Sans" w:cs="Open Sans"/>
                <w:sz w:val="20"/>
                <w:szCs w:val="20"/>
              </w:rPr>
              <w:t xml:space="preserve"> the</w:t>
            </w:r>
            <w:r w:rsidR="009564F6" w:rsidRPr="0041509E">
              <w:rPr>
                <w:rFonts w:ascii="Open Sans" w:hAnsi="Open Sans" w:cs="Open Sans"/>
                <w:sz w:val="20"/>
                <w:szCs w:val="20"/>
              </w:rPr>
              <w:t xml:space="preserve"> CPSR summary </w:t>
            </w:r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being used by your program? </w:t>
            </w:r>
          </w:p>
        </w:tc>
        <w:tc>
          <w:tcPr>
            <w:tcW w:w="3330" w:type="dxa"/>
          </w:tcPr>
          <w:p w14:paraId="711D5A8D" w14:textId="7898FA3F" w:rsidR="006519C0" w:rsidRPr="0041509E" w:rsidRDefault="00A17BE2" w:rsidP="00971CDA">
            <w:pPr>
              <w:pStyle w:val="TableParagraph"/>
              <w:ind w:left="105" w:right="124"/>
              <w:rPr>
                <w:rFonts w:ascii="Open Sans" w:hAnsi="Open Sans" w:cs="Open Sans"/>
                <w:sz w:val="20"/>
                <w:szCs w:val="20"/>
              </w:rPr>
            </w:pPr>
            <w:r w:rsidRPr="0041509E">
              <w:rPr>
                <w:rFonts w:ascii="Open Sans" w:hAnsi="Open Sans" w:cs="Open Sans"/>
                <w:sz w:val="20"/>
                <w:szCs w:val="20"/>
              </w:rPr>
              <w:t>Contact Loretta Lininger (</w:t>
            </w:r>
            <w:hyperlink r:id="rId20" w:history="1">
              <w:r w:rsidRPr="0041509E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lml160@psu.edu</w:t>
              </w:r>
            </w:hyperlink>
            <w:r w:rsidRPr="0041509E">
              <w:rPr>
                <w:rFonts w:ascii="Open Sans" w:hAnsi="Open Sans" w:cs="Open Sans"/>
                <w:sz w:val="20"/>
                <w:szCs w:val="20"/>
              </w:rPr>
              <w:t xml:space="preserve">) for technical assistance related to innovative strategies and promising practices </w:t>
            </w:r>
            <w:r w:rsidR="002E412F" w:rsidRPr="0041509E">
              <w:rPr>
                <w:rFonts w:ascii="Open Sans" w:hAnsi="Open Sans" w:cs="Open Sans"/>
                <w:sz w:val="20"/>
                <w:szCs w:val="20"/>
              </w:rPr>
              <w:t xml:space="preserve">regarding the </w:t>
            </w:r>
            <w:r w:rsidR="00A60877" w:rsidRPr="0041509E">
              <w:rPr>
                <w:rFonts w:ascii="Open Sans" w:hAnsi="Open Sans" w:cs="Open Sans"/>
                <w:sz w:val="20"/>
                <w:szCs w:val="20"/>
              </w:rPr>
              <w:t xml:space="preserve">use of </w:t>
            </w:r>
            <w:r w:rsidR="004207BD" w:rsidRPr="0041509E">
              <w:rPr>
                <w:rFonts w:ascii="Open Sans" w:hAnsi="Open Sans" w:cs="Open Sans"/>
                <w:sz w:val="20"/>
                <w:szCs w:val="20"/>
              </w:rPr>
              <w:t xml:space="preserve">CPSR summary </w:t>
            </w:r>
            <w:r w:rsidR="007A360F" w:rsidRPr="0041509E">
              <w:rPr>
                <w:rFonts w:ascii="Open Sans" w:hAnsi="Open Sans" w:cs="Open Sans"/>
                <w:sz w:val="20"/>
                <w:szCs w:val="20"/>
              </w:rPr>
              <w:t>data</w:t>
            </w:r>
            <w:r w:rsidR="00E00DD6" w:rsidRPr="0041509E">
              <w:rPr>
                <w:rFonts w:ascii="Open Sans" w:hAnsi="Open Sans" w:cs="Open Sans"/>
                <w:sz w:val="20"/>
                <w:szCs w:val="20"/>
              </w:rPr>
              <w:t xml:space="preserve"> with</w:t>
            </w:r>
            <w:r w:rsidR="00B81C34" w:rsidRPr="0041509E">
              <w:rPr>
                <w:rFonts w:ascii="Open Sans" w:hAnsi="Open Sans" w:cs="Open Sans"/>
                <w:sz w:val="20"/>
                <w:szCs w:val="20"/>
              </w:rPr>
              <w:t xml:space="preserve"> adult education staff and</w:t>
            </w:r>
            <w:r w:rsidR="007A360F" w:rsidRPr="0041509E">
              <w:rPr>
                <w:rFonts w:ascii="Open Sans" w:hAnsi="Open Sans" w:cs="Open Sans"/>
                <w:sz w:val="20"/>
                <w:szCs w:val="20"/>
              </w:rPr>
              <w:t xml:space="preserve"> workforce partners. </w:t>
            </w:r>
          </w:p>
        </w:tc>
        <w:tc>
          <w:tcPr>
            <w:tcW w:w="3330" w:type="dxa"/>
          </w:tcPr>
          <w:p w14:paraId="0E27C7E4" w14:textId="44FECF88" w:rsidR="006519C0" w:rsidRPr="0041509E" w:rsidRDefault="006519C0" w:rsidP="00971CDA">
            <w:pPr>
              <w:pStyle w:val="TableParagraph"/>
              <w:ind w:left="0"/>
              <w:rPr>
                <w:rFonts w:ascii="Open Sans" w:hAnsi="Open Sans" w:cs="Open Sans"/>
                <w:color w:val="004E89"/>
                <w:sz w:val="20"/>
                <w:szCs w:val="20"/>
              </w:rPr>
            </w:pPr>
          </w:p>
        </w:tc>
      </w:tr>
    </w:tbl>
    <w:p w14:paraId="12B0143D" w14:textId="1ED5F62F" w:rsidR="00E55598" w:rsidRPr="00971CDA" w:rsidRDefault="00F540BF" w:rsidP="00971CDA">
      <w:pPr>
        <w:pStyle w:val="BodyText"/>
        <w:spacing w:before="53"/>
        <w:ind w:left="4940" w:right="221" w:firstLine="4488"/>
        <w:jc w:val="right"/>
        <w:rPr>
          <w:rFonts w:ascii="Open Sans" w:hAnsi="Open Sans" w:cs="Open Sans"/>
        </w:rPr>
      </w:pPr>
      <w:r w:rsidRPr="00971CDA">
        <w:rPr>
          <w:rFonts w:ascii="Open Sans" w:hAnsi="Open Sans" w:cs="Open Sans"/>
          <w:color w:val="A7A8A7"/>
        </w:rPr>
        <w:t>I</w:t>
      </w:r>
      <w:r w:rsidR="00AF058B" w:rsidRPr="00971CDA">
        <w:rPr>
          <w:rFonts w:ascii="Open Sans" w:hAnsi="Open Sans" w:cs="Open Sans"/>
          <w:color w:val="A7A8A7"/>
        </w:rPr>
        <w:t xml:space="preserve">nstitute for the Study of Adult Literacy, Penn State, </w:t>
      </w:r>
      <w:r w:rsidR="00D7524B">
        <w:rPr>
          <w:rFonts w:ascii="Open Sans" w:hAnsi="Open Sans" w:cs="Open Sans"/>
          <w:color w:val="A7A8A7"/>
        </w:rPr>
        <w:t>2</w:t>
      </w:r>
      <w:r w:rsidR="00AF058B" w:rsidRPr="00971CDA">
        <w:rPr>
          <w:rFonts w:ascii="Open Sans" w:hAnsi="Open Sans" w:cs="Open Sans"/>
          <w:color w:val="A7A8A7"/>
        </w:rPr>
        <w:t>0</w:t>
      </w:r>
      <w:r w:rsidR="00BB7CAF" w:rsidRPr="00971CDA">
        <w:rPr>
          <w:rFonts w:ascii="Open Sans" w:hAnsi="Open Sans" w:cs="Open Sans"/>
          <w:color w:val="A7A8A7"/>
        </w:rPr>
        <w:t>22</w:t>
      </w:r>
      <w:r w:rsidR="00D7524B">
        <w:rPr>
          <w:rFonts w:ascii="Open Sans" w:hAnsi="Open Sans" w:cs="Open Sans"/>
          <w:color w:val="A7A8A7"/>
        </w:rPr>
        <w:t>.</w:t>
      </w:r>
      <w:r w:rsidR="00AF058B" w:rsidRPr="00971CDA">
        <w:rPr>
          <w:rFonts w:ascii="Open Sans" w:hAnsi="Open Sans" w:cs="Open Sans"/>
          <w:color w:val="A7A8A7"/>
          <w:w w:val="99"/>
        </w:rPr>
        <w:t xml:space="preserve"> </w:t>
      </w:r>
      <w:r w:rsidR="00AF058B" w:rsidRPr="00971CDA">
        <w:rPr>
          <w:rFonts w:ascii="Open Sans" w:hAnsi="Open Sans" w:cs="Open Sans"/>
          <w:color w:val="A7A8A7"/>
        </w:rPr>
        <w:t>The development of this resource was supported in part by the U.S. Department of Education. However, this does not necessarily</w:t>
      </w:r>
      <w:r w:rsidR="00AF058B" w:rsidRPr="00971CDA">
        <w:rPr>
          <w:rFonts w:ascii="Open Sans" w:hAnsi="Open Sans" w:cs="Open Sans"/>
          <w:color w:val="A7A8A7"/>
          <w:w w:val="99"/>
        </w:rPr>
        <w:t xml:space="preserve"> </w:t>
      </w:r>
      <w:r w:rsidR="00AF058B" w:rsidRPr="00971CDA">
        <w:rPr>
          <w:rFonts w:ascii="Open Sans" w:hAnsi="Open Sans" w:cs="Open Sans"/>
          <w:color w:val="A7A8A7"/>
        </w:rPr>
        <w:t>reflect the position or policy of the U.S. Department of Education or the Pennsylvania Department of Education and no officia</w:t>
      </w:r>
      <w:r w:rsidR="00D6404C" w:rsidRPr="00971CDA">
        <w:rPr>
          <w:rFonts w:ascii="Open Sans" w:hAnsi="Open Sans" w:cs="Open Sans"/>
          <w:color w:val="A7A8A7"/>
        </w:rPr>
        <w:t xml:space="preserve">l </w:t>
      </w:r>
      <w:r w:rsidR="00AF058B" w:rsidRPr="00971CDA">
        <w:rPr>
          <w:rFonts w:ascii="Open Sans" w:hAnsi="Open Sans" w:cs="Open Sans"/>
          <w:color w:val="A7A8A7"/>
        </w:rPr>
        <w:t>endorsement by these agencies should be inferred.</w:t>
      </w:r>
    </w:p>
    <w:sectPr w:rsidR="00E55598" w:rsidRPr="00971CDA" w:rsidSect="00971CDA">
      <w:headerReference w:type="default" r:id="rId21"/>
      <w:footerReference w:type="default" r:id="rId22"/>
      <w:pgSz w:w="15840" w:h="12240" w:orient="landscape"/>
      <w:pgMar w:top="1530" w:right="1325" w:bottom="1181" w:left="1339" w:header="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A508A" w14:textId="77777777" w:rsidR="00A51ACB" w:rsidRDefault="00A51ACB">
      <w:r>
        <w:separator/>
      </w:r>
    </w:p>
  </w:endnote>
  <w:endnote w:type="continuationSeparator" w:id="0">
    <w:p w14:paraId="1450CB4D" w14:textId="77777777" w:rsidR="00A51ACB" w:rsidRDefault="00A5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C5C7E" w14:textId="052C4CB9" w:rsidR="00E55598" w:rsidRPr="00290CA4" w:rsidRDefault="00290CA4" w:rsidP="00A74DCC">
    <w:pPr>
      <w:pStyle w:val="Footer"/>
      <w:rPr>
        <w:rFonts w:ascii="Open Sans" w:hAnsi="Open Sans" w:cs="Open Sans"/>
      </w:rPr>
    </w:pPr>
    <w:r>
      <w:rPr>
        <w:rFonts w:ascii="Open Sans" w:hAnsi="Open Sans" w:cs="Open Sans"/>
      </w:rPr>
      <w:t xml:space="preserve">22-23 </w:t>
    </w:r>
    <w:r w:rsidR="00A07E2C" w:rsidRPr="00290CA4">
      <w:rPr>
        <w:rFonts w:ascii="Open Sans" w:hAnsi="Open Sans" w:cs="Open Sans"/>
      </w:rPr>
      <w:t xml:space="preserve">CPSR Summary Companion </w:t>
    </w:r>
    <w:r w:rsidR="00A74DCC" w:rsidRPr="00290CA4">
      <w:rPr>
        <w:rFonts w:ascii="Open Sans" w:hAnsi="Open Sans" w:cs="Open Sans"/>
      </w:rPr>
      <w:br/>
    </w:r>
    <w:r w:rsidR="00971CDA" w:rsidRPr="00290CA4">
      <w:rPr>
        <w:rFonts w:ascii="Open Sans" w:hAnsi="Open Sans" w:cs="Open Sans"/>
      </w:rPr>
      <w:t xml:space="preserve">Last reviewed: November </w:t>
    </w:r>
    <w:r w:rsidR="00EB0E49">
      <w:rPr>
        <w:rFonts w:ascii="Open Sans" w:hAnsi="Open Sans" w:cs="Open Sans"/>
      </w:rPr>
      <w:t>29</w:t>
    </w:r>
    <w:r w:rsidR="0040278A" w:rsidRPr="00290CA4">
      <w:rPr>
        <w:rFonts w:ascii="Open Sans" w:hAnsi="Open Sans" w:cs="Open Sans"/>
      </w:rPr>
      <w:t>,</w:t>
    </w:r>
    <w:r w:rsidR="00294FA0" w:rsidRPr="00290CA4">
      <w:rPr>
        <w:rFonts w:ascii="Open Sans" w:hAnsi="Open Sans" w:cs="Open Sans"/>
      </w:rPr>
      <w:t xml:space="preserve"> </w:t>
    </w:r>
    <w:r w:rsidR="00C33B47" w:rsidRPr="00290CA4">
      <w:rPr>
        <w:rFonts w:ascii="Open Sans" w:hAnsi="Open Sans" w:cs="Open Sans"/>
      </w:rPr>
      <w:t>2022</w:t>
    </w:r>
    <w:r w:rsidR="00A07E2C" w:rsidRPr="00290CA4">
      <w:rPr>
        <w:rFonts w:ascii="Open Sans" w:hAnsi="Open Sans" w:cs="Open Sans"/>
      </w:rPr>
      <w:tab/>
    </w:r>
    <w:r w:rsidR="00A07E2C" w:rsidRPr="00290CA4">
      <w:rPr>
        <w:rFonts w:ascii="Open Sans" w:hAnsi="Open Sans" w:cs="Open Sans"/>
      </w:rPr>
      <w:tab/>
    </w:r>
    <w:r w:rsidR="00A07E2C" w:rsidRPr="00290CA4">
      <w:rPr>
        <w:rFonts w:ascii="Open Sans" w:hAnsi="Open Sans" w:cs="Open Sans"/>
      </w:rPr>
      <w:tab/>
    </w:r>
    <w:r w:rsidR="00A07E2C" w:rsidRPr="00290CA4">
      <w:rPr>
        <w:rFonts w:ascii="Open Sans" w:hAnsi="Open Sans" w:cs="Open Sans"/>
      </w:rPr>
      <w:tab/>
    </w:r>
    <w:r w:rsidR="00A07E2C" w:rsidRPr="00290CA4">
      <w:rPr>
        <w:rFonts w:ascii="Open Sans" w:hAnsi="Open Sans" w:cs="Open Sans"/>
      </w:rPr>
      <w:tab/>
    </w:r>
    <w:r w:rsidR="00A07E2C" w:rsidRPr="00290CA4">
      <w:rPr>
        <w:rFonts w:ascii="Open Sans" w:hAnsi="Open Sans" w:cs="Open Sans"/>
      </w:rPr>
      <w:tab/>
    </w:r>
    <w:r w:rsidR="00A07E2C" w:rsidRPr="00290CA4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-5761253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07E2C" w:rsidRPr="00290CA4">
          <w:rPr>
            <w:rFonts w:ascii="Open Sans" w:hAnsi="Open Sans" w:cs="Open Sans"/>
          </w:rPr>
          <w:fldChar w:fldCharType="begin"/>
        </w:r>
        <w:r w:rsidR="00A07E2C" w:rsidRPr="00290CA4">
          <w:rPr>
            <w:rFonts w:ascii="Open Sans" w:hAnsi="Open Sans" w:cs="Open Sans"/>
          </w:rPr>
          <w:instrText xml:space="preserve"> PAGE   \* MERGEFORMAT </w:instrText>
        </w:r>
        <w:r w:rsidR="00A07E2C" w:rsidRPr="00290CA4">
          <w:rPr>
            <w:rFonts w:ascii="Open Sans" w:hAnsi="Open Sans" w:cs="Open Sans"/>
          </w:rPr>
          <w:fldChar w:fldCharType="separate"/>
        </w:r>
        <w:r w:rsidR="00791BB4" w:rsidRPr="00290CA4">
          <w:rPr>
            <w:rFonts w:ascii="Open Sans" w:hAnsi="Open Sans" w:cs="Open Sans"/>
            <w:noProof/>
          </w:rPr>
          <w:t>1</w:t>
        </w:r>
        <w:r w:rsidR="00A07E2C" w:rsidRPr="00290CA4">
          <w:rPr>
            <w:rFonts w:ascii="Open Sans" w:hAnsi="Open Sans" w:cs="Open Sans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943E1" w14:textId="77777777" w:rsidR="00A51ACB" w:rsidRDefault="00A51ACB">
      <w:r>
        <w:separator/>
      </w:r>
    </w:p>
  </w:footnote>
  <w:footnote w:type="continuationSeparator" w:id="0">
    <w:p w14:paraId="6140940E" w14:textId="77777777" w:rsidR="00A51ACB" w:rsidRDefault="00A51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B0603" w14:textId="2842A99C" w:rsidR="00971CDA" w:rsidRDefault="00971CDA">
    <w:pPr>
      <w:pStyle w:val="Header"/>
    </w:pPr>
  </w:p>
  <w:p w14:paraId="36317EC0" w14:textId="77777777" w:rsidR="00971CDA" w:rsidRDefault="00971CDA">
    <w:pPr>
      <w:pStyle w:val="Header"/>
      <w:rPr>
        <w:rFonts w:ascii="Open Sans" w:hAnsi="Open Sans" w:cs="Open Sans"/>
        <w:b/>
        <w:sz w:val="28"/>
      </w:rPr>
    </w:pPr>
  </w:p>
  <w:p w14:paraId="20719DB7" w14:textId="236D6111" w:rsidR="00971CDA" w:rsidRPr="00971CDA" w:rsidRDefault="00971CDA">
    <w:pPr>
      <w:pStyle w:val="Header"/>
      <w:rPr>
        <w:rFonts w:ascii="Open Sans" w:hAnsi="Open Sans" w:cs="Open Sans"/>
        <w:b/>
        <w:sz w:val="28"/>
      </w:rPr>
    </w:pPr>
    <w:r w:rsidRPr="00971CDA">
      <w:rPr>
        <w:rFonts w:ascii="Open Sans" w:hAnsi="Open Sans" w:cs="Open Sans"/>
        <w:b/>
        <w:sz w:val="28"/>
      </w:rPr>
      <w:t>Career Pathways Student Report (CPSR) Summary Companion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4054"/>
    <w:multiLevelType w:val="hybridMultilevel"/>
    <w:tmpl w:val="2D50B218"/>
    <w:lvl w:ilvl="0" w:tplc="CA103D6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2B24900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F95A9EFE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FEE6534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5612876A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5844B6F8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D8083624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842C05A2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623AC08E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84260EB"/>
    <w:multiLevelType w:val="hybridMultilevel"/>
    <w:tmpl w:val="E27E987A"/>
    <w:lvl w:ilvl="0" w:tplc="1FAEBC2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364B900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D43207EA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E3E8FCA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4EFED792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B71E9044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22B6FA5A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1C843B0C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AD087A3C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855F3E"/>
    <w:multiLevelType w:val="hybridMultilevel"/>
    <w:tmpl w:val="567C4D52"/>
    <w:lvl w:ilvl="0" w:tplc="CBBA283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29C2D22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E1A2C2EE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AAAC364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3C9CBEEE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6096D5CA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619C285C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ADE26BAC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28C0A782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C337AC7"/>
    <w:multiLevelType w:val="hybridMultilevel"/>
    <w:tmpl w:val="F138BC28"/>
    <w:lvl w:ilvl="0" w:tplc="F7A040C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9020568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DD9EB87E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4586854C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3E8030B4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EB221B2C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EE3E6C58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E162F0B2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7D92DE14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14D5243"/>
    <w:multiLevelType w:val="hybridMultilevel"/>
    <w:tmpl w:val="12464824"/>
    <w:lvl w:ilvl="0" w:tplc="0D2244A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7BCB2E0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B692A982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6FE4F8CC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704EBAB2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BAEC8126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247AA7E0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B7DC19B6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9BD6FFC0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8DB2223"/>
    <w:multiLevelType w:val="hybridMultilevel"/>
    <w:tmpl w:val="AA1E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90FD0"/>
    <w:multiLevelType w:val="hybridMultilevel"/>
    <w:tmpl w:val="8FAAF7E6"/>
    <w:lvl w:ilvl="0" w:tplc="FAA057D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8177F"/>
    <w:multiLevelType w:val="hybridMultilevel"/>
    <w:tmpl w:val="3E6658A6"/>
    <w:lvl w:ilvl="0" w:tplc="45E27DA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2589338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4B92B072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856030A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6024BD3E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641A9846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5E5AF8BA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A5D4607E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22FC8AA2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21C1668"/>
    <w:multiLevelType w:val="hybridMultilevel"/>
    <w:tmpl w:val="B458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913CC"/>
    <w:multiLevelType w:val="hybridMultilevel"/>
    <w:tmpl w:val="5D3E714C"/>
    <w:lvl w:ilvl="0" w:tplc="EFD2FD3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A50A29C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BB4A7B06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2D3261F4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5E86D314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4C722A24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1F2C518A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B560D874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76A28E74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2696B72"/>
    <w:multiLevelType w:val="hybridMultilevel"/>
    <w:tmpl w:val="93E8BAF8"/>
    <w:lvl w:ilvl="0" w:tplc="5902056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64D59"/>
    <w:multiLevelType w:val="hybridMultilevel"/>
    <w:tmpl w:val="0498956E"/>
    <w:lvl w:ilvl="0" w:tplc="29EA812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696B87E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3808145C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78D85E0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88D00B9C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E31C355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EB0A9572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B72205D4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07721C6E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4C1472B3"/>
    <w:multiLevelType w:val="hybridMultilevel"/>
    <w:tmpl w:val="2AD236CE"/>
    <w:lvl w:ilvl="0" w:tplc="CA18B2E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AA057D6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00647E82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D264EB6C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4858CBA6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4F0015C8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10529840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3DB825D2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46E05188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51E33856"/>
    <w:multiLevelType w:val="hybridMultilevel"/>
    <w:tmpl w:val="EB441B1E"/>
    <w:lvl w:ilvl="0" w:tplc="5902056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E4AD7"/>
    <w:multiLevelType w:val="hybridMultilevel"/>
    <w:tmpl w:val="23421A30"/>
    <w:lvl w:ilvl="0" w:tplc="FAA057D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50024"/>
    <w:multiLevelType w:val="hybridMultilevel"/>
    <w:tmpl w:val="1192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97E60"/>
    <w:multiLevelType w:val="hybridMultilevel"/>
    <w:tmpl w:val="0238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C0374"/>
    <w:multiLevelType w:val="hybridMultilevel"/>
    <w:tmpl w:val="69624DF4"/>
    <w:lvl w:ilvl="0" w:tplc="E1CCE37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F042048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D4EABD1A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04FEF702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9EC0CA04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8AAA04B4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AE58EFC6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24120776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86DABCE8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64A301CE"/>
    <w:multiLevelType w:val="hybridMultilevel"/>
    <w:tmpl w:val="B260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A2379"/>
    <w:multiLevelType w:val="hybridMultilevel"/>
    <w:tmpl w:val="22E05072"/>
    <w:lvl w:ilvl="0" w:tplc="7AC69BA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160963A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BDD2AF1C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5CC0B9E8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6AB64CCE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E1C4BA0E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58B813E2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230020FC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BE206DF0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77BB068D"/>
    <w:multiLevelType w:val="hybridMultilevel"/>
    <w:tmpl w:val="E4DA4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BE0D46"/>
    <w:multiLevelType w:val="hybridMultilevel"/>
    <w:tmpl w:val="C41A994A"/>
    <w:lvl w:ilvl="0" w:tplc="1DF6D3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67A6928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en-US"/>
      </w:rPr>
    </w:lvl>
    <w:lvl w:ilvl="2" w:tplc="B6EA9D9E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3" w:tplc="22C8BA0E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4" w:tplc="1DACA02E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B63A7260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en-US"/>
      </w:rPr>
    </w:lvl>
    <w:lvl w:ilvl="6" w:tplc="31A4A7FA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en-US"/>
      </w:rPr>
    </w:lvl>
    <w:lvl w:ilvl="7" w:tplc="D2F20682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en-US"/>
      </w:rPr>
    </w:lvl>
    <w:lvl w:ilvl="8" w:tplc="FB9E6B20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9"/>
  </w:num>
  <w:num w:numId="3">
    <w:abstractNumId w:val="21"/>
  </w:num>
  <w:num w:numId="4">
    <w:abstractNumId w:val="1"/>
  </w:num>
  <w:num w:numId="5">
    <w:abstractNumId w:val="17"/>
  </w:num>
  <w:num w:numId="6">
    <w:abstractNumId w:val="9"/>
  </w:num>
  <w:num w:numId="7">
    <w:abstractNumId w:val="7"/>
  </w:num>
  <w:num w:numId="8">
    <w:abstractNumId w:val="0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15"/>
  </w:num>
  <w:num w:numId="14">
    <w:abstractNumId w:val="8"/>
  </w:num>
  <w:num w:numId="15">
    <w:abstractNumId w:val="13"/>
  </w:num>
  <w:num w:numId="16">
    <w:abstractNumId w:val="10"/>
  </w:num>
  <w:num w:numId="17">
    <w:abstractNumId w:val="5"/>
  </w:num>
  <w:num w:numId="18">
    <w:abstractNumId w:val="20"/>
  </w:num>
  <w:num w:numId="19">
    <w:abstractNumId w:val="18"/>
  </w:num>
  <w:num w:numId="20">
    <w:abstractNumId w:val="14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598"/>
    <w:rsid w:val="00000903"/>
    <w:rsid w:val="00017BCE"/>
    <w:rsid w:val="00017CB1"/>
    <w:rsid w:val="000211A7"/>
    <w:rsid w:val="00055C8D"/>
    <w:rsid w:val="000634B6"/>
    <w:rsid w:val="000637DC"/>
    <w:rsid w:val="00081A93"/>
    <w:rsid w:val="00083211"/>
    <w:rsid w:val="000A1235"/>
    <w:rsid w:val="000B30CB"/>
    <w:rsid w:val="000B686E"/>
    <w:rsid w:val="000C1A0A"/>
    <w:rsid w:val="000C5963"/>
    <w:rsid w:val="000D0C91"/>
    <w:rsid w:val="000E0F31"/>
    <w:rsid w:val="000F0303"/>
    <w:rsid w:val="00104972"/>
    <w:rsid w:val="00111091"/>
    <w:rsid w:val="00114F24"/>
    <w:rsid w:val="00115D4A"/>
    <w:rsid w:val="001406E4"/>
    <w:rsid w:val="0014495D"/>
    <w:rsid w:val="00152465"/>
    <w:rsid w:val="001614BD"/>
    <w:rsid w:val="0016300D"/>
    <w:rsid w:val="00164914"/>
    <w:rsid w:val="00182EC0"/>
    <w:rsid w:val="00185BE5"/>
    <w:rsid w:val="001A1B9B"/>
    <w:rsid w:val="001A7C81"/>
    <w:rsid w:val="001B1F65"/>
    <w:rsid w:val="001C014C"/>
    <w:rsid w:val="001C4CAC"/>
    <w:rsid w:val="001C7043"/>
    <w:rsid w:val="001E3917"/>
    <w:rsid w:val="001E4234"/>
    <w:rsid w:val="001E4DE2"/>
    <w:rsid w:val="002064B2"/>
    <w:rsid w:val="0020721D"/>
    <w:rsid w:val="0021277A"/>
    <w:rsid w:val="00222572"/>
    <w:rsid w:val="00227C15"/>
    <w:rsid w:val="00233F29"/>
    <w:rsid w:val="00245745"/>
    <w:rsid w:val="00247834"/>
    <w:rsid w:val="00253AE5"/>
    <w:rsid w:val="00263975"/>
    <w:rsid w:val="002736E6"/>
    <w:rsid w:val="00273D08"/>
    <w:rsid w:val="002746FC"/>
    <w:rsid w:val="00277730"/>
    <w:rsid w:val="00284AE8"/>
    <w:rsid w:val="00290CA4"/>
    <w:rsid w:val="00294FA0"/>
    <w:rsid w:val="00295C76"/>
    <w:rsid w:val="002B29F1"/>
    <w:rsid w:val="002B369C"/>
    <w:rsid w:val="002B4CBB"/>
    <w:rsid w:val="002B530A"/>
    <w:rsid w:val="002B53DE"/>
    <w:rsid w:val="002B6B35"/>
    <w:rsid w:val="002B7E7D"/>
    <w:rsid w:val="002C01DB"/>
    <w:rsid w:val="002C610F"/>
    <w:rsid w:val="002D20B9"/>
    <w:rsid w:val="002E412F"/>
    <w:rsid w:val="002E6AAD"/>
    <w:rsid w:val="002E6E80"/>
    <w:rsid w:val="00302378"/>
    <w:rsid w:val="00302AE3"/>
    <w:rsid w:val="00306367"/>
    <w:rsid w:val="0032139A"/>
    <w:rsid w:val="00332A12"/>
    <w:rsid w:val="00342799"/>
    <w:rsid w:val="00342D2C"/>
    <w:rsid w:val="00345C9A"/>
    <w:rsid w:val="0036083D"/>
    <w:rsid w:val="00363210"/>
    <w:rsid w:val="00364FDA"/>
    <w:rsid w:val="003705B7"/>
    <w:rsid w:val="003712BE"/>
    <w:rsid w:val="0037545C"/>
    <w:rsid w:val="00397D15"/>
    <w:rsid w:val="003A5DBB"/>
    <w:rsid w:val="003A7D8D"/>
    <w:rsid w:val="003B1AA7"/>
    <w:rsid w:val="003B6F84"/>
    <w:rsid w:val="003C753F"/>
    <w:rsid w:val="003D57D0"/>
    <w:rsid w:val="003E761C"/>
    <w:rsid w:val="0040278A"/>
    <w:rsid w:val="0041509E"/>
    <w:rsid w:val="004205DB"/>
    <w:rsid w:val="004207BD"/>
    <w:rsid w:val="004212FA"/>
    <w:rsid w:val="00424AEB"/>
    <w:rsid w:val="00427C42"/>
    <w:rsid w:val="00434958"/>
    <w:rsid w:val="004375A9"/>
    <w:rsid w:val="004411C1"/>
    <w:rsid w:val="00446168"/>
    <w:rsid w:val="00446DA8"/>
    <w:rsid w:val="00470343"/>
    <w:rsid w:val="004716DE"/>
    <w:rsid w:val="0047572F"/>
    <w:rsid w:val="00481795"/>
    <w:rsid w:val="004844E4"/>
    <w:rsid w:val="004844FC"/>
    <w:rsid w:val="004B02FA"/>
    <w:rsid w:val="004B4F32"/>
    <w:rsid w:val="004B612E"/>
    <w:rsid w:val="004C6A32"/>
    <w:rsid w:val="004D1280"/>
    <w:rsid w:val="004E001D"/>
    <w:rsid w:val="004E45A2"/>
    <w:rsid w:val="004E7ECF"/>
    <w:rsid w:val="004F5948"/>
    <w:rsid w:val="00501790"/>
    <w:rsid w:val="00533227"/>
    <w:rsid w:val="00557E2A"/>
    <w:rsid w:val="0056097C"/>
    <w:rsid w:val="00565119"/>
    <w:rsid w:val="00587EBB"/>
    <w:rsid w:val="00593CD2"/>
    <w:rsid w:val="005A0803"/>
    <w:rsid w:val="005A2163"/>
    <w:rsid w:val="005A319D"/>
    <w:rsid w:val="005A31D4"/>
    <w:rsid w:val="005A3438"/>
    <w:rsid w:val="005A4381"/>
    <w:rsid w:val="005B7C08"/>
    <w:rsid w:val="005D671A"/>
    <w:rsid w:val="005D6E95"/>
    <w:rsid w:val="005D7FED"/>
    <w:rsid w:val="005E284A"/>
    <w:rsid w:val="005F1A71"/>
    <w:rsid w:val="005F6E33"/>
    <w:rsid w:val="005F74C9"/>
    <w:rsid w:val="00600EED"/>
    <w:rsid w:val="00605E24"/>
    <w:rsid w:val="006124B7"/>
    <w:rsid w:val="00612BA4"/>
    <w:rsid w:val="0062765C"/>
    <w:rsid w:val="006519C0"/>
    <w:rsid w:val="00655410"/>
    <w:rsid w:val="00657A12"/>
    <w:rsid w:val="00663A3D"/>
    <w:rsid w:val="0066465B"/>
    <w:rsid w:val="006820AA"/>
    <w:rsid w:val="00692264"/>
    <w:rsid w:val="006B028D"/>
    <w:rsid w:val="006B2655"/>
    <w:rsid w:val="006C002D"/>
    <w:rsid w:val="006C3C5A"/>
    <w:rsid w:val="006D03B8"/>
    <w:rsid w:val="006E5D15"/>
    <w:rsid w:val="006F2651"/>
    <w:rsid w:val="006F44C6"/>
    <w:rsid w:val="00705A91"/>
    <w:rsid w:val="00705F80"/>
    <w:rsid w:val="00720B03"/>
    <w:rsid w:val="007231A1"/>
    <w:rsid w:val="00734F70"/>
    <w:rsid w:val="0073631F"/>
    <w:rsid w:val="00737CE2"/>
    <w:rsid w:val="007465C1"/>
    <w:rsid w:val="0075094D"/>
    <w:rsid w:val="00755D16"/>
    <w:rsid w:val="00774D68"/>
    <w:rsid w:val="007872CD"/>
    <w:rsid w:val="00791BB4"/>
    <w:rsid w:val="00793DD1"/>
    <w:rsid w:val="00795416"/>
    <w:rsid w:val="00796488"/>
    <w:rsid w:val="007A360F"/>
    <w:rsid w:val="007A6121"/>
    <w:rsid w:val="007B6162"/>
    <w:rsid w:val="007C2425"/>
    <w:rsid w:val="007C4AA0"/>
    <w:rsid w:val="007C4B1D"/>
    <w:rsid w:val="007D1E72"/>
    <w:rsid w:val="007E1891"/>
    <w:rsid w:val="007E578F"/>
    <w:rsid w:val="007E6B32"/>
    <w:rsid w:val="00801270"/>
    <w:rsid w:val="00812670"/>
    <w:rsid w:val="0081698B"/>
    <w:rsid w:val="00824AB3"/>
    <w:rsid w:val="008346CD"/>
    <w:rsid w:val="008351D7"/>
    <w:rsid w:val="008356FB"/>
    <w:rsid w:val="00854F81"/>
    <w:rsid w:val="00860A50"/>
    <w:rsid w:val="00870DEA"/>
    <w:rsid w:val="00885ED9"/>
    <w:rsid w:val="00896ED3"/>
    <w:rsid w:val="008B0C95"/>
    <w:rsid w:val="008D2706"/>
    <w:rsid w:val="008D297F"/>
    <w:rsid w:val="008E0DB5"/>
    <w:rsid w:val="008F03B2"/>
    <w:rsid w:val="008F7CD1"/>
    <w:rsid w:val="009025D7"/>
    <w:rsid w:val="009048B6"/>
    <w:rsid w:val="00906FA1"/>
    <w:rsid w:val="00910DD1"/>
    <w:rsid w:val="00916E90"/>
    <w:rsid w:val="00917B11"/>
    <w:rsid w:val="00921BB4"/>
    <w:rsid w:val="00925E65"/>
    <w:rsid w:val="00933788"/>
    <w:rsid w:val="00937C67"/>
    <w:rsid w:val="00937FE1"/>
    <w:rsid w:val="0095218C"/>
    <w:rsid w:val="009564F6"/>
    <w:rsid w:val="00964368"/>
    <w:rsid w:val="0096779E"/>
    <w:rsid w:val="00971CDA"/>
    <w:rsid w:val="00981364"/>
    <w:rsid w:val="00991AEF"/>
    <w:rsid w:val="00994FC0"/>
    <w:rsid w:val="009A79AF"/>
    <w:rsid w:val="009B5ECD"/>
    <w:rsid w:val="009C48D0"/>
    <w:rsid w:val="009C692F"/>
    <w:rsid w:val="009D48C2"/>
    <w:rsid w:val="009E2F1B"/>
    <w:rsid w:val="009E4368"/>
    <w:rsid w:val="009E4F6C"/>
    <w:rsid w:val="009F1EAE"/>
    <w:rsid w:val="009F3C42"/>
    <w:rsid w:val="009F63DA"/>
    <w:rsid w:val="00A00894"/>
    <w:rsid w:val="00A05629"/>
    <w:rsid w:val="00A07667"/>
    <w:rsid w:val="00A07E2C"/>
    <w:rsid w:val="00A17BE2"/>
    <w:rsid w:val="00A256E6"/>
    <w:rsid w:val="00A2738F"/>
    <w:rsid w:val="00A306C2"/>
    <w:rsid w:val="00A40543"/>
    <w:rsid w:val="00A4286D"/>
    <w:rsid w:val="00A428E7"/>
    <w:rsid w:val="00A4595C"/>
    <w:rsid w:val="00A51ACB"/>
    <w:rsid w:val="00A60877"/>
    <w:rsid w:val="00A614BD"/>
    <w:rsid w:val="00A63CF7"/>
    <w:rsid w:val="00A74DCC"/>
    <w:rsid w:val="00A86A60"/>
    <w:rsid w:val="00A960B0"/>
    <w:rsid w:val="00AC405A"/>
    <w:rsid w:val="00AC64DC"/>
    <w:rsid w:val="00AE7FCC"/>
    <w:rsid w:val="00AF058B"/>
    <w:rsid w:val="00AF1710"/>
    <w:rsid w:val="00AF3B5A"/>
    <w:rsid w:val="00B117CD"/>
    <w:rsid w:val="00B402E5"/>
    <w:rsid w:val="00B44570"/>
    <w:rsid w:val="00B62CAE"/>
    <w:rsid w:val="00B679DB"/>
    <w:rsid w:val="00B70392"/>
    <w:rsid w:val="00B81C34"/>
    <w:rsid w:val="00B83DE1"/>
    <w:rsid w:val="00B85CCD"/>
    <w:rsid w:val="00B86BC7"/>
    <w:rsid w:val="00B91C6B"/>
    <w:rsid w:val="00BA6319"/>
    <w:rsid w:val="00BB7CAF"/>
    <w:rsid w:val="00BD01B1"/>
    <w:rsid w:val="00BD49B9"/>
    <w:rsid w:val="00C0295A"/>
    <w:rsid w:val="00C048A4"/>
    <w:rsid w:val="00C072AC"/>
    <w:rsid w:val="00C26290"/>
    <w:rsid w:val="00C27661"/>
    <w:rsid w:val="00C30F20"/>
    <w:rsid w:val="00C33B47"/>
    <w:rsid w:val="00C33EBC"/>
    <w:rsid w:val="00C34A81"/>
    <w:rsid w:val="00C41C0F"/>
    <w:rsid w:val="00C44C38"/>
    <w:rsid w:val="00C5257F"/>
    <w:rsid w:val="00C61279"/>
    <w:rsid w:val="00C61476"/>
    <w:rsid w:val="00C61E7B"/>
    <w:rsid w:val="00C979B3"/>
    <w:rsid w:val="00CA28CC"/>
    <w:rsid w:val="00CB2E97"/>
    <w:rsid w:val="00CB58C0"/>
    <w:rsid w:val="00CC2543"/>
    <w:rsid w:val="00CC65B4"/>
    <w:rsid w:val="00CD6ECC"/>
    <w:rsid w:val="00CE2727"/>
    <w:rsid w:val="00D022C8"/>
    <w:rsid w:val="00D35BF7"/>
    <w:rsid w:val="00D51307"/>
    <w:rsid w:val="00D524A7"/>
    <w:rsid w:val="00D6404C"/>
    <w:rsid w:val="00D65A8E"/>
    <w:rsid w:val="00D67FA8"/>
    <w:rsid w:val="00D7524B"/>
    <w:rsid w:val="00D760BC"/>
    <w:rsid w:val="00D81CDF"/>
    <w:rsid w:val="00D8399E"/>
    <w:rsid w:val="00DA5112"/>
    <w:rsid w:val="00DB295E"/>
    <w:rsid w:val="00DB32AC"/>
    <w:rsid w:val="00DC014D"/>
    <w:rsid w:val="00DD2EA2"/>
    <w:rsid w:val="00DD4196"/>
    <w:rsid w:val="00DE19F1"/>
    <w:rsid w:val="00DF2524"/>
    <w:rsid w:val="00DF4BC5"/>
    <w:rsid w:val="00DF6269"/>
    <w:rsid w:val="00E00DD6"/>
    <w:rsid w:val="00E278FA"/>
    <w:rsid w:val="00E317E6"/>
    <w:rsid w:val="00E4245E"/>
    <w:rsid w:val="00E54AA6"/>
    <w:rsid w:val="00E55598"/>
    <w:rsid w:val="00E90CB5"/>
    <w:rsid w:val="00E91590"/>
    <w:rsid w:val="00E934EF"/>
    <w:rsid w:val="00E949DF"/>
    <w:rsid w:val="00E975A6"/>
    <w:rsid w:val="00EA396C"/>
    <w:rsid w:val="00EB0E49"/>
    <w:rsid w:val="00EB12B7"/>
    <w:rsid w:val="00EB287F"/>
    <w:rsid w:val="00EC4FE3"/>
    <w:rsid w:val="00ED1973"/>
    <w:rsid w:val="00EF7672"/>
    <w:rsid w:val="00F05BDD"/>
    <w:rsid w:val="00F06BB5"/>
    <w:rsid w:val="00F10E8C"/>
    <w:rsid w:val="00F23895"/>
    <w:rsid w:val="00F24C86"/>
    <w:rsid w:val="00F401EF"/>
    <w:rsid w:val="00F53549"/>
    <w:rsid w:val="00F540BF"/>
    <w:rsid w:val="00F5426C"/>
    <w:rsid w:val="00F63380"/>
    <w:rsid w:val="00F74944"/>
    <w:rsid w:val="00F95254"/>
    <w:rsid w:val="00FD125C"/>
    <w:rsid w:val="00FD1302"/>
    <w:rsid w:val="00FD7313"/>
    <w:rsid w:val="00FD7ECA"/>
    <w:rsid w:val="00FE616D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D8EB9"/>
  <w15:docId w15:val="{F97352AD-719E-4D68-A93E-48088A82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/>
    </w:pPr>
  </w:style>
  <w:style w:type="character" w:styleId="CommentReference">
    <w:name w:val="annotation reference"/>
    <w:basedOn w:val="DefaultParagraphFont"/>
    <w:uiPriority w:val="99"/>
    <w:semiHidden/>
    <w:unhideWhenUsed/>
    <w:rsid w:val="005D6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71A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71A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7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1A"/>
    <w:rPr>
      <w:rFonts w:ascii="Times New Roman" w:eastAsia="Arial" w:hAnsi="Times New Roman" w:cs="Times New Roman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E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DB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DB5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CE27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12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54F81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3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cok5111@psu.edu" TargetMode="External"/><Relationship Id="rId18" Type="http://schemas.openxmlformats.org/officeDocument/2006/relationships/hyperlink" Target="mailto:klh267@psu.ed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dportal.paadultedresources.org/learn" TargetMode="External"/><Relationship Id="rId17" Type="http://schemas.openxmlformats.org/officeDocument/2006/relationships/hyperlink" Target="mailto:lml160@psu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orkforcestafftraining.com/" TargetMode="External"/><Relationship Id="rId20" Type="http://schemas.openxmlformats.org/officeDocument/2006/relationships/hyperlink" Target="mailto:lml160@ps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ml160@psu.ed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ok5111@psu.ed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orkstats.dli.pa.gov/Pages/ProductsAtoZ.aspx" TargetMode="External"/><Relationship Id="rId19" Type="http://schemas.openxmlformats.org/officeDocument/2006/relationships/hyperlink" Target="mailto:lml160@p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k5111@psu.edu" TargetMode="External"/><Relationship Id="rId14" Type="http://schemas.openxmlformats.org/officeDocument/2006/relationships/hyperlink" Target="mailto:lml160@psu.ed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2C54B-EC84-4FA0-9A61-805FF3306F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CPSR Summary Companion</vt:lpstr>
    </vt:vector>
  </TitlesOfParts>
  <Company>Penn State University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CPSR Summary Companion</dc:title>
  <dc:creator>Tessa Gross</dc:creator>
  <cp:lastModifiedBy>Matt Manfred</cp:lastModifiedBy>
  <cp:revision>5</cp:revision>
  <cp:lastPrinted>2022-10-13T15:32:00Z</cp:lastPrinted>
  <dcterms:created xsi:type="dcterms:W3CDTF">2022-11-04T13:52:00Z</dcterms:created>
  <dcterms:modified xsi:type="dcterms:W3CDTF">2022-11-29T19:14:00Z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2018-05-15T00:00:00Z</vt:filetime>
  </property>
</Properties>
</file>