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05" w:rsidRDefault="007E7605">
      <w:pPr>
        <w:spacing w:after="0" w:line="240" w:lineRule="auto"/>
        <w:ind w:right="-20"/>
        <w:rPr>
          <w:rFonts w:ascii="Open Sans" w:eastAsia="Microsoft Sans Serif" w:hAnsi="Open Sans" w:cs="Open Sans"/>
          <w:b/>
          <w:color w:val="000000"/>
          <w:spacing w:val="12"/>
          <w:w w:val="95"/>
          <w:sz w:val="24"/>
          <w:szCs w:val="80"/>
        </w:rPr>
      </w:pPr>
      <w:r w:rsidRPr="00E60F9A">
        <w:rPr>
          <w:rFonts w:ascii="Open Sans" w:hAnsi="Open Sans" w:cs="Open Sans"/>
          <w:b/>
          <w:noProof/>
        </w:rPr>
        <w:drawing>
          <wp:anchor distT="0" distB="0" distL="0" distR="0" simplePos="0" relativeHeight="475" behindDoc="0" locked="0" layoutInCell="0" allowOverlap="1" wp14:anchorId="11DDABAF" wp14:editId="00101AD1">
            <wp:simplePos x="0" y="0"/>
            <wp:positionH relativeFrom="page">
              <wp:posOffset>7943850</wp:posOffset>
            </wp:positionH>
            <wp:positionV relativeFrom="paragraph">
              <wp:posOffset>-685800</wp:posOffset>
            </wp:positionV>
            <wp:extent cx="1907540" cy="571500"/>
            <wp:effectExtent l="0" t="0" r="0" b="0"/>
            <wp:wrapNone/>
            <wp:docPr id="6" name="drawingObject6" descr="logo of Pennsylvania Adult Education Resources" title="logo of Pennsylvania Adult Education Resour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075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605" w:rsidRDefault="007E7605">
      <w:pPr>
        <w:spacing w:after="0" w:line="240" w:lineRule="auto"/>
        <w:ind w:right="-20"/>
        <w:rPr>
          <w:rFonts w:ascii="Open Sans" w:eastAsia="Microsoft Sans Serif" w:hAnsi="Open Sans" w:cs="Open Sans"/>
          <w:b/>
          <w:color w:val="000000"/>
          <w:spacing w:val="12"/>
          <w:w w:val="95"/>
          <w:sz w:val="24"/>
          <w:szCs w:val="80"/>
        </w:rPr>
      </w:pPr>
    </w:p>
    <w:p w:rsidR="007E7605" w:rsidRPr="003319B5" w:rsidRDefault="003319B5">
      <w:pPr>
        <w:spacing w:after="0" w:line="240" w:lineRule="auto"/>
        <w:ind w:right="-20"/>
        <w:rPr>
          <w:rFonts w:ascii="Open Sans" w:eastAsia="Microsoft Sans Serif" w:hAnsi="Open Sans" w:cs="Open Sans"/>
          <w:b/>
          <w:color w:val="000000"/>
          <w:spacing w:val="7"/>
          <w:w w:val="95"/>
          <w:sz w:val="32"/>
          <w:szCs w:val="80"/>
        </w:rPr>
      </w:pPr>
      <w:r w:rsidRPr="003319B5">
        <w:rPr>
          <w:rFonts w:ascii="Open Sans" w:eastAsia="Microsoft Sans Serif" w:hAnsi="Open Sans" w:cs="Open Sans"/>
          <w:b/>
          <w:color w:val="000000"/>
          <w:spacing w:val="7"/>
          <w:w w:val="95"/>
          <w:sz w:val="32"/>
          <w:szCs w:val="80"/>
        </w:rPr>
        <w:t>Partnership Inventory Tool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 table showing the partnership inventory categories"/>
        <w:tblDescription w:val="A table showing the partnership inventory categories"/>
      </w:tblPr>
      <w:tblGrid>
        <w:gridCol w:w="1918"/>
        <w:gridCol w:w="1919"/>
        <w:gridCol w:w="1919"/>
        <w:gridCol w:w="1919"/>
        <w:gridCol w:w="2096"/>
        <w:gridCol w:w="1919"/>
        <w:gridCol w:w="2525"/>
      </w:tblGrid>
      <w:tr w:rsidR="00873ED5" w:rsidTr="007E7605">
        <w:trPr>
          <w:trHeight w:val="1052"/>
          <w:tblHeader/>
        </w:trPr>
        <w:tc>
          <w:tcPr>
            <w:tcW w:w="1918" w:type="dxa"/>
            <w:shd w:val="clear" w:color="auto" w:fill="004E89"/>
          </w:tcPr>
          <w:p w:rsidR="00A32369" w:rsidRPr="007E7605" w:rsidRDefault="00E60F9A" w:rsidP="00E60F9A">
            <w:pPr>
              <w:ind w:right="-20"/>
              <w:jc w:val="center"/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24"/>
                <w:szCs w:val="24"/>
              </w:rPr>
            </w:pPr>
            <w:bookmarkStart w:id="0" w:name="_GoBack"/>
            <w:r w:rsidRPr="007E7605"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24"/>
                <w:szCs w:val="24"/>
              </w:rPr>
              <w:t>Partner</w:t>
            </w:r>
          </w:p>
        </w:tc>
        <w:tc>
          <w:tcPr>
            <w:tcW w:w="1919" w:type="dxa"/>
            <w:shd w:val="clear" w:color="auto" w:fill="004E89"/>
          </w:tcPr>
          <w:p w:rsidR="00A32369" w:rsidRPr="007E7605" w:rsidRDefault="00E60F9A" w:rsidP="00E60F9A">
            <w:pPr>
              <w:ind w:right="-20"/>
              <w:jc w:val="center"/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24"/>
                <w:szCs w:val="24"/>
              </w:rPr>
            </w:pPr>
            <w:r w:rsidRPr="007E7605"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24"/>
                <w:szCs w:val="24"/>
              </w:rPr>
              <w:t>Type</w:t>
            </w:r>
          </w:p>
          <w:p w:rsidR="00E60F9A" w:rsidRPr="007E7605" w:rsidRDefault="00E60F9A" w:rsidP="00E60F9A">
            <w:pPr>
              <w:ind w:right="-20"/>
              <w:jc w:val="center"/>
              <w:rPr>
                <w:rFonts w:ascii="Open Sans" w:eastAsia="Microsoft Sans Serif" w:hAnsi="Open Sans" w:cs="Open Sans"/>
                <w:color w:val="FFFFFF" w:themeColor="background1"/>
                <w:spacing w:val="7"/>
                <w:w w:val="95"/>
                <w:sz w:val="16"/>
                <w:szCs w:val="16"/>
              </w:rPr>
            </w:pPr>
            <w:r w:rsidRPr="007E7605"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16"/>
                <w:szCs w:val="16"/>
              </w:rPr>
              <w:t>(</w:t>
            </w:r>
            <w:r w:rsidRPr="007E7605">
              <w:rPr>
                <w:rFonts w:ascii="Open Sans" w:eastAsia="Microsoft Sans Serif" w:hAnsi="Open Sans" w:cs="Open Sans"/>
                <w:color w:val="FFFFFF" w:themeColor="background1"/>
                <w:spacing w:val="7"/>
                <w:w w:val="95"/>
                <w:sz w:val="16"/>
                <w:szCs w:val="16"/>
              </w:rPr>
              <w:t xml:space="preserve">education, </w:t>
            </w:r>
            <w:r w:rsidR="00873ED5" w:rsidRPr="007E7605">
              <w:rPr>
                <w:rFonts w:ascii="Open Sans" w:eastAsia="Microsoft Sans Serif" w:hAnsi="Open Sans" w:cs="Open Sans"/>
                <w:color w:val="FFFFFF" w:themeColor="background1"/>
                <w:spacing w:val="7"/>
                <w:w w:val="95"/>
                <w:sz w:val="16"/>
                <w:szCs w:val="16"/>
              </w:rPr>
              <w:t>workforce development, health &amp; human services)</w:t>
            </w:r>
          </w:p>
        </w:tc>
        <w:tc>
          <w:tcPr>
            <w:tcW w:w="1919" w:type="dxa"/>
            <w:shd w:val="clear" w:color="auto" w:fill="004E89"/>
          </w:tcPr>
          <w:p w:rsidR="00A32369" w:rsidRPr="007E7605" w:rsidRDefault="00873ED5" w:rsidP="00E60F9A">
            <w:pPr>
              <w:ind w:right="-20"/>
              <w:jc w:val="center"/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24"/>
                <w:szCs w:val="24"/>
              </w:rPr>
            </w:pPr>
            <w:r w:rsidRPr="007E7605"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24"/>
                <w:szCs w:val="24"/>
              </w:rPr>
              <w:t>Purpose of partnership</w:t>
            </w:r>
          </w:p>
        </w:tc>
        <w:tc>
          <w:tcPr>
            <w:tcW w:w="1919" w:type="dxa"/>
            <w:shd w:val="clear" w:color="auto" w:fill="004E89"/>
          </w:tcPr>
          <w:p w:rsidR="00A32369" w:rsidRPr="007E7605" w:rsidRDefault="00873ED5" w:rsidP="00E60F9A">
            <w:pPr>
              <w:ind w:right="-20"/>
              <w:jc w:val="center"/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24"/>
                <w:szCs w:val="24"/>
              </w:rPr>
            </w:pPr>
            <w:r w:rsidRPr="007E7605"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24"/>
                <w:szCs w:val="24"/>
              </w:rPr>
              <w:t>Partnership activity</w:t>
            </w:r>
          </w:p>
        </w:tc>
        <w:tc>
          <w:tcPr>
            <w:tcW w:w="2096" w:type="dxa"/>
            <w:shd w:val="clear" w:color="auto" w:fill="004E89"/>
          </w:tcPr>
          <w:p w:rsidR="00A32369" w:rsidRPr="007E7605" w:rsidRDefault="00873ED5" w:rsidP="00E60F9A">
            <w:pPr>
              <w:ind w:right="-20"/>
              <w:jc w:val="center"/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24"/>
                <w:szCs w:val="24"/>
              </w:rPr>
            </w:pPr>
            <w:r w:rsidRPr="007E7605"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24"/>
                <w:szCs w:val="24"/>
              </w:rPr>
              <w:t>Partnership communication and frequency</w:t>
            </w:r>
          </w:p>
        </w:tc>
        <w:tc>
          <w:tcPr>
            <w:tcW w:w="1919" w:type="dxa"/>
            <w:shd w:val="clear" w:color="auto" w:fill="004E89"/>
          </w:tcPr>
          <w:p w:rsidR="00A32369" w:rsidRPr="007E7605" w:rsidRDefault="00873ED5" w:rsidP="00E60F9A">
            <w:pPr>
              <w:ind w:right="-20"/>
              <w:jc w:val="center"/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24"/>
                <w:szCs w:val="24"/>
              </w:rPr>
            </w:pPr>
            <w:r w:rsidRPr="007E7605"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24"/>
                <w:szCs w:val="24"/>
              </w:rPr>
              <w:t>What works?</w:t>
            </w:r>
          </w:p>
        </w:tc>
        <w:tc>
          <w:tcPr>
            <w:tcW w:w="2525" w:type="dxa"/>
            <w:shd w:val="clear" w:color="auto" w:fill="004E89"/>
          </w:tcPr>
          <w:p w:rsidR="00A32369" w:rsidRPr="007E7605" w:rsidRDefault="00873ED5" w:rsidP="00E60F9A">
            <w:pPr>
              <w:ind w:right="-20"/>
              <w:jc w:val="center"/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24"/>
                <w:szCs w:val="24"/>
              </w:rPr>
            </w:pPr>
            <w:r w:rsidRPr="007E7605">
              <w:rPr>
                <w:rFonts w:ascii="Open Sans" w:eastAsia="Microsoft Sans Serif" w:hAnsi="Open Sans" w:cs="Open Sans"/>
                <w:b/>
                <w:color w:val="FFFFFF" w:themeColor="background1"/>
                <w:spacing w:val="7"/>
                <w:w w:val="95"/>
                <w:sz w:val="24"/>
                <w:szCs w:val="24"/>
              </w:rPr>
              <w:t>What would help make it better?</w:t>
            </w:r>
          </w:p>
        </w:tc>
      </w:tr>
      <w:tr w:rsidR="00873ED5" w:rsidRPr="005B0904" w:rsidTr="0032429A">
        <w:trPr>
          <w:trHeight w:val="1008"/>
        </w:trPr>
        <w:tc>
          <w:tcPr>
            <w:tcW w:w="1918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2096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2525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</w:tr>
      <w:tr w:rsidR="00873ED5" w:rsidRPr="005B0904" w:rsidTr="0032429A">
        <w:trPr>
          <w:trHeight w:val="1008"/>
        </w:trPr>
        <w:tc>
          <w:tcPr>
            <w:tcW w:w="1918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2096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2525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</w:tr>
      <w:tr w:rsidR="00873ED5" w:rsidRPr="005B0904" w:rsidTr="0032429A">
        <w:trPr>
          <w:trHeight w:val="1008"/>
        </w:trPr>
        <w:tc>
          <w:tcPr>
            <w:tcW w:w="1918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2096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2525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</w:tr>
      <w:tr w:rsidR="00873ED5" w:rsidRPr="005B0904" w:rsidTr="0032429A">
        <w:trPr>
          <w:trHeight w:val="1008"/>
        </w:trPr>
        <w:tc>
          <w:tcPr>
            <w:tcW w:w="1918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2096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2525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</w:tr>
      <w:tr w:rsidR="00873ED5" w:rsidRPr="005B0904" w:rsidTr="0032429A">
        <w:trPr>
          <w:trHeight w:val="1008"/>
        </w:trPr>
        <w:tc>
          <w:tcPr>
            <w:tcW w:w="1918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2096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2525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</w:tr>
      <w:tr w:rsidR="00873ED5" w:rsidRPr="005B0904" w:rsidTr="0032429A">
        <w:trPr>
          <w:trHeight w:val="1008"/>
        </w:trPr>
        <w:tc>
          <w:tcPr>
            <w:tcW w:w="1918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2096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1919" w:type="dxa"/>
          </w:tcPr>
          <w:p w:rsidR="00A32369" w:rsidRPr="005B0904" w:rsidRDefault="00A32369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  <w:tc>
          <w:tcPr>
            <w:tcW w:w="2525" w:type="dxa"/>
          </w:tcPr>
          <w:p w:rsidR="0032429A" w:rsidRPr="005B0904" w:rsidRDefault="0032429A">
            <w:pPr>
              <w:ind w:right="-20"/>
              <w:rPr>
                <w:rFonts w:ascii="Open Sans" w:eastAsia="Microsoft Sans Serif" w:hAnsi="Open Sans" w:cs="Open Sans"/>
                <w:color w:val="000000"/>
                <w:spacing w:val="7"/>
                <w:w w:val="95"/>
                <w:sz w:val="20"/>
                <w:szCs w:val="20"/>
              </w:rPr>
            </w:pPr>
          </w:p>
        </w:tc>
      </w:tr>
      <w:bookmarkEnd w:id="0"/>
    </w:tbl>
    <w:p w:rsidR="007E7605" w:rsidRDefault="007E7605" w:rsidP="007E7605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/>
          <w:spacing w:val="7"/>
          <w:w w:val="95"/>
          <w:sz w:val="24"/>
          <w:szCs w:val="80"/>
        </w:rPr>
      </w:pPr>
    </w:p>
    <w:sectPr w:rsidR="007E7605" w:rsidSect="007E7605">
      <w:headerReference w:type="default" r:id="rId7"/>
      <w:footerReference w:type="default" r:id="rId8"/>
      <w:type w:val="continuous"/>
      <w:pgSz w:w="15840" w:h="12240" w:orient="landscape"/>
      <w:pgMar w:top="1440" w:right="720" w:bottom="720" w:left="720" w:header="540" w:footer="5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05" w:rsidRDefault="00A92305" w:rsidP="007E7605">
      <w:pPr>
        <w:spacing w:after="0" w:line="240" w:lineRule="auto"/>
      </w:pPr>
      <w:r>
        <w:separator/>
      </w:r>
    </w:p>
  </w:endnote>
  <w:endnote w:type="continuationSeparator" w:id="0">
    <w:p w:rsidR="00A92305" w:rsidRDefault="00A92305" w:rsidP="007E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5" w:rsidRDefault="007E7605" w:rsidP="007E7605">
    <w:pPr>
      <w:pStyle w:val="Footer"/>
      <w:rPr>
        <w:sz w:val="20"/>
      </w:rPr>
    </w:pPr>
    <w:r>
      <w:rPr>
        <w:sz w:val="20"/>
      </w:rPr>
      <w:t>Partnership Inventory</w:t>
    </w:r>
  </w:p>
  <w:p w:rsidR="007E7605" w:rsidRPr="007E7605" w:rsidRDefault="007E7605" w:rsidP="007E7605">
    <w:pPr>
      <w:pStyle w:val="Footer"/>
      <w:rPr>
        <w:sz w:val="20"/>
      </w:rPr>
    </w:pPr>
    <w:r>
      <w:rPr>
        <w:sz w:val="20"/>
      </w:rPr>
      <w:t xml:space="preserve">Last Revised: </w:t>
    </w:r>
    <w:r w:rsidR="0029778B">
      <w:rPr>
        <w:sz w:val="20"/>
      </w:rPr>
      <w:t>2/26/21</w:t>
    </w:r>
    <w:r w:rsidRPr="00B7353F">
      <w:rPr>
        <w:sz w:val="20"/>
      </w:rPr>
      <w:tab/>
    </w:r>
    <w:r w:rsidRPr="00B7353F">
      <w:rPr>
        <w:sz w:val="20"/>
      </w:rPr>
      <w:ptab w:relativeTo="margin" w:alignment="center" w:leader="none"/>
    </w:r>
    <w:r w:rsidRPr="00B7353F">
      <w:rPr>
        <w:sz w:val="20"/>
      </w:rPr>
      <w:ptab w:relativeTo="margin" w:alignment="right" w:leader="none"/>
    </w:r>
    <w:r w:rsidRPr="00B7353F">
      <w:rPr>
        <w:sz w:val="20"/>
      </w:rPr>
      <w:fldChar w:fldCharType="begin"/>
    </w:r>
    <w:r w:rsidRPr="00B7353F">
      <w:rPr>
        <w:sz w:val="20"/>
      </w:rPr>
      <w:instrText xml:space="preserve"> PAGE   \* MERGEFORMAT </w:instrText>
    </w:r>
    <w:r w:rsidRPr="00B7353F">
      <w:rPr>
        <w:sz w:val="20"/>
      </w:rPr>
      <w:fldChar w:fldCharType="separate"/>
    </w:r>
    <w:r w:rsidR="00A92305">
      <w:rPr>
        <w:noProof/>
        <w:sz w:val="20"/>
      </w:rPr>
      <w:t>1</w:t>
    </w:r>
    <w:r w:rsidRPr="00B7353F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05" w:rsidRDefault="00A92305" w:rsidP="007E7605">
      <w:pPr>
        <w:spacing w:after="0" w:line="240" w:lineRule="auto"/>
      </w:pPr>
      <w:r>
        <w:separator/>
      </w:r>
    </w:p>
  </w:footnote>
  <w:footnote w:type="continuationSeparator" w:id="0">
    <w:p w:rsidR="00A92305" w:rsidRDefault="00A92305" w:rsidP="007E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5" w:rsidRPr="007E7605" w:rsidRDefault="007E7605">
    <w:pPr>
      <w:pStyle w:val="Header"/>
      <w:rPr>
        <w:rFonts w:ascii="Open Sans" w:hAnsi="Open Sans" w:cs="Open Sans"/>
        <w:b/>
        <w:sz w:val="24"/>
      </w:rPr>
    </w:pPr>
    <w:r w:rsidRPr="007E7605">
      <w:rPr>
        <w:rFonts w:ascii="Open Sans" w:hAnsi="Open Sans" w:cs="Open Sans"/>
        <w:b/>
        <w:sz w:val="24"/>
      </w:rPr>
      <w:t>Adult Career Pathways</w:t>
    </w:r>
    <w:r w:rsidRPr="007E7605">
      <w:rPr>
        <w:rFonts w:ascii="Open Sans" w:hAnsi="Open Sans" w:cs="Open Sans"/>
        <w:b/>
        <w:sz w:val="24"/>
      </w:rPr>
      <w:br/>
      <w:t>Partnership Inventory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EE"/>
    <w:rsid w:val="00003231"/>
    <w:rsid w:val="0029778B"/>
    <w:rsid w:val="0032429A"/>
    <w:rsid w:val="003319B5"/>
    <w:rsid w:val="003C4D26"/>
    <w:rsid w:val="004A47E0"/>
    <w:rsid w:val="004B097D"/>
    <w:rsid w:val="0053186B"/>
    <w:rsid w:val="005B0904"/>
    <w:rsid w:val="006D3A67"/>
    <w:rsid w:val="006E2218"/>
    <w:rsid w:val="007C2D53"/>
    <w:rsid w:val="007E7605"/>
    <w:rsid w:val="008068C2"/>
    <w:rsid w:val="00873ED5"/>
    <w:rsid w:val="00924E07"/>
    <w:rsid w:val="00A32369"/>
    <w:rsid w:val="00A92305"/>
    <w:rsid w:val="00B75EFF"/>
    <w:rsid w:val="00C61A6D"/>
    <w:rsid w:val="00CB48EE"/>
    <w:rsid w:val="00D80C95"/>
    <w:rsid w:val="00DC376B"/>
    <w:rsid w:val="00DE7992"/>
    <w:rsid w:val="00E60F9A"/>
    <w:rsid w:val="00F13EB5"/>
    <w:rsid w:val="00F637ED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A18654-C7E7-494C-B23D-A5FA7376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05"/>
  </w:style>
  <w:style w:type="paragraph" w:styleId="Footer">
    <w:name w:val="footer"/>
    <w:basedOn w:val="Normal"/>
    <w:link w:val="FooterChar"/>
    <w:uiPriority w:val="99"/>
    <w:unhideWhenUsed/>
    <w:rsid w:val="007E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Klinger</dc:creator>
  <cp:keywords/>
  <dc:description/>
  <cp:lastModifiedBy>Dyan Schauer</cp:lastModifiedBy>
  <cp:revision>2</cp:revision>
  <dcterms:created xsi:type="dcterms:W3CDTF">2021-03-24T17:49:00Z</dcterms:created>
  <dcterms:modified xsi:type="dcterms:W3CDTF">2021-03-24T17:49:00Z</dcterms:modified>
</cp:coreProperties>
</file>